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B3" w:rsidRPr="000B2DB3" w:rsidRDefault="000B2DB3" w:rsidP="000B2DB3">
      <w:pPr>
        <w:widowControl/>
        <w:spacing w:line="100" w:lineRule="atLeast"/>
        <w:jc w:val="right"/>
        <w:rPr>
          <w:rFonts w:ascii="Times New Roman" w:eastAsia="SimSun" w:hAnsi="Times New Roman" w:cs="Times New Roman"/>
          <w:b/>
          <w:i/>
          <w:color w:val="auto"/>
          <w:sz w:val="28"/>
          <w:szCs w:val="28"/>
          <w:u w:val="single"/>
          <w:lang w:eastAsia="ar-SA" w:bidi="ar-SA"/>
        </w:rPr>
      </w:pPr>
    </w:p>
    <w:p w:rsidR="000B2DB3" w:rsidRDefault="000B2DB3" w:rsidP="00BD4924">
      <w:pPr>
        <w:widowControl/>
        <w:spacing w:line="100" w:lineRule="atLeast"/>
        <w:jc w:val="center"/>
        <w:rPr>
          <w:rFonts w:ascii="Times New Roman" w:eastAsia="SimSun" w:hAnsi="Times New Roman" w:cs="Times New Roman"/>
          <w:b/>
          <w:color w:val="auto"/>
          <w:sz w:val="28"/>
          <w:szCs w:val="28"/>
          <w:lang w:eastAsia="ar-SA" w:bidi="ar-SA"/>
        </w:rPr>
      </w:pP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АДМИНИСТРАЦИЯ</w:t>
      </w: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МУНИЦИПАЛЬНОГО ОБРАЗОВАНИЯ</w:t>
      </w: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САКМАРСКИЙ СЕЛЬСОВЕТ</w:t>
      </w: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САКМАРСКОГО РАЙОНА</w:t>
      </w: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ОРЕНБУРГСКОЙ ОБЛАСТИ</w:t>
      </w: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p>
    <w:p w:rsidR="00BD4924" w:rsidRPr="00BD4924" w:rsidRDefault="00BD4924" w:rsidP="00BD4924">
      <w:pPr>
        <w:widowControl/>
        <w:spacing w:line="100" w:lineRule="atLeast"/>
        <w:jc w:val="center"/>
        <w:rPr>
          <w:rFonts w:ascii="Times New Roman" w:eastAsia="SimSun" w:hAnsi="Times New Roman" w:cs="Times New Roman"/>
          <w:b/>
          <w:color w:val="auto"/>
          <w:sz w:val="28"/>
          <w:szCs w:val="28"/>
          <w:lang w:eastAsia="ar-SA" w:bidi="ar-SA"/>
        </w:rPr>
      </w:pPr>
      <w:r w:rsidRPr="00BD4924">
        <w:rPr>
          <w:rFonts w:ascii="Times New Roman" w:eastAsia="SimSun" w:hAnsi="Times New Roman" w:cs="Times New Roman"/>
          <w:b/>
          <w:color w:val="auto"/>
          <w:sz w:val="28"/>
          <w:szCs w:val="28"/>
          <w:lang w:eastAsia="ar-SA" w:bidi="ar-SA"/>
        </w:rPr>
        <w:t>ПОСТАНОВЛЕНИЕ</w:t>
      </w:r>
    </w:p>
    <w:p w:rsidR="00BD4924" w:rsidRPr="00BD4924" w:rsidRDefault="00C772AD" w:rsidP="00BD4924">
      <w:pPr>
        <w:widowControl/>
        <w:jc w:val="both"/>
        <w:rPr>
          <w:rFonts w:ascii="Times New Roman" w:eastAsia="SimSun" w:hAnsi="Times New Roman" w:cs="Times New Roman"/>
          <w:b/>
          <w:color w:val="auto"/>
          <w:sz w:val="28"/>
          <w:szCs w:val="28"/>
          <w:lang w:eastAsia="ar-SA" w:bidi="ar-SA"/>
        </w:rPr>
      </w:pPr>
      <w:r>
        <w:rPr>
          <w:rFonts w:ascii="Times New Roman" w:eastAsia="SimSun" w:hAnsi="Times New Roman" w:cs="Times New Roman"/>
          <w:b/>
          <w:color w:val="auto"/>
          <w:sz w:val="28"/>
          <w:szCs w:val="28"/>
          <w:lang w:eastAsia="ar-SA" w:bidi="ar-SA"/>
        </w:rPr>
        <w:t>19.12.</w:t>
      </w:r>
      <w:r w:rsidR="00BD4924" w:rsidRPr="00BD4924">
        <w:rPr>
          <w:rFonts w:ascii="Times New Roman" w:eastAsia="SimSun" w:hAnsi="Times New Roman" w:cs="Times New Roman"/>
          <w:color w:val="auto"/>
          <w:sz w:val="28"/>
          <w:szCs w:val="28"/>
          <w:lang w:eastAsia="ar-SA" w:bidi="ar-SA"/>
        </w:rPr>
        <w:t xml:space="preserve"> </w:t>
      </w:r>
      <w:r w:rsidR="002D3A31">
        <w:rPr>
          <w:rFonts w:ascii="Times New Roman" w:eastAsia="SimSun" w:hAnsi="Times New Roman" w:cs="Times New Roman"/>
          <w:b/>
          <w:color w:val="auto"/>
          <w:sz w:val="28"/>
          <w:szCs w:val="28"/>
          <w:lang w:eastAsia="ar-SA" w:bidi="ar-SA"/>
        </w:rPr>
        <w:t>2024</w:t>
      </w:r>
      <w:r>
        <w:rPr>
          <w:rFonts w:ascii="Times New Roman" w:eastAsia="SimSun" w:hAnsi="Times New Roman" w:cs="Times New Roman"/>
          <w:b/>
          <w:color w:val="auto"/>
          <w:sz w:val="28"/>
          <w:szCs w:val="28"/>
          <w:lang w:eastAsia="ar-SA" w:bidi="ar-SA"/>
        </w:rPr>
        <w:t>г.</w:t>
      </w:r>
      <w:r w:rsidR="00BD4924" w:rsidRPr="00BD4924">
        <w:rPr>
          <w:rFonts w:ascii="Times New Roman" w:eastAsia="SimSun" w:hAnsi="Times New Roman" w:cs="Times New Roman"/>
          <w:b/>
          <w:color w:val="auto"/>
          <w:sz w:val="28"/>
          <w:szCs w:val="28"/>
          <w:lang w:eastAsia="ar-SA" w:bidi="ar-SA"/>
        </w:rPr>
        <w:t xml:space="preserve">                                                </w:t>
      </w:r>
      <w:r>
        <w:rPr>
          <w:rFonts w:ascii="Times New Roman" w:eastAsia="SimSun" w:hAnsi="Times New Roman" w:cs="Times New Roman"/>
          <w:b/>
          <w:color w:val="auto"/>
          <w:sz w:val="28"/>
          <w:szCs w:val="28"/>
          <w:lang w:eastAsia="ar-SA" w:bidi="ar-SA"/>
        </w:rPr>
        <w:t xml:space="preserve">                                    №168</w:t>
      </w:r>
      <w:r w:rsidR="00BD4924" w:rsidRPr="00BD4924">
        <w:rPr>
          <w:rFonts w:ascii="Times New Roman" w:eastAsia="SimSun" w:hAnsi="Times New Roman" w:cs="Times New Roman"/>
          <w:b/>
          <w:color w:val="auto"/>
          <w:sz w:val="28"/>
          <w:szCs w:val="28"/>
          <w:lang w:eastAsia="ar-SA" w:bidi="ar-SA"/>
        </w:rPr>
        <w:t>-п</w:t>
      </w:r>
    </w:p>
    <w:p w:rsidR="00BD4924" w:rsidRPr="00BD4924" w:rsidRDefault="00BD4924" w:rsidP="00BD4924">
      <w:pPr>
        <w:keepNext/>
        <w:widowControl/>
        <w:overflowPunct w:val="0"/>
        <w:autoSpaceDE w:val="0"/>
        <w:autoSpaceDN w:val="0"/>
        <w:spacing w:before="240" w:after="120"/>
        <w:ind w:firstLine="720"/>
        <w:jc w:val="center"/>
        <w:textAlignment w:val="baseline"/>
        <w:outlineLvl w:val="0"/>
        <w:rPr>
          <w:rFonts w:ascii="Times New Roman" w:eastAsia="Times New Roman" w:hAnsi="Times New Roman" w:cs="Times New Roman"/>
          <w:b/>
          <w:color w:val="auto"/>
          <w:kern w:val="3"/>
          <w:sz w:val="28"/>
          <w:szCs w:val="28"/>
          <w:lang w:bidi="ar-SA"/>
        </w:rPr>
      </w:pPr>
      <w:r w:rsidRPr="00BD4924">
        <w:rPr>
          <w:rFonts w:ascii="Times New Roman" w:eastAsia="Times New Roman" w:hAnsi="Times New Roman" w:cs="Times New Roman"/>
          <w:b/>
          <w:color w:val="auto"/>
          <w:kern w:val="3"/>
          <w:sz w:val="28"/>
          <w:szCs w:val="28"/>
          <w:lang w:bidi="ar-SA"/>
        </w:rPr>
        <w:t>Об утверждении Программы профилактики рисков причинения вреда (ущерба) охра</w:t>
      </w:r>
      <w:r w:rsidR="002D3A31">
        <w:rPr>
          <w:rFonts w:ascii="Times New Roman" w:eastAsia="Times New Roman" w:hAnsi="Times New Roman" w:cs="Times New Roman"/>
          <w:b/>
          <w:color w:val="auto"/>
          <w:kern w:val="3"/>
          <w:sz w:val="28"/>
          <w:szCs w:val="28"/>
          <w:lang w:bidi="ar-SA"/>
        </w:rPr>
        <w:t>няемым законом ценностям на 2025</w:t>
      </w:r>
      <w:r w:rsidRPr="00BD4924">
        <w:rPr>
          <w:rFonts w:ascii="Times New Roman" w:eastAsia="Times New Roman" w:hAnsi="Times New Roman" w:cs="Times New Roman"/>
          <w:b/>
          <w:color w:val="auto"/>
          <w:kern w:val="3"/>
          <w:sz w:val="28"/>
          <w:szCs w:val="28"/>
          <w:lang w:bidi="ar-SA"/>
        </w:rPr>
        <w:t xml:space="preserve"> год в сфере муниципального земельного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bookmarkStart w:id="0" w:name="_GoBack"/>
      <w:bookmarkEnd w:id="0"/>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roofErr w:type="gramStart"/>
      <w:r w:rsidRPr="00BD4924">
        <w:rPr>
          <w:rFonts w:ascii="Times New Roman" w:eastAsia="Times New Roman" w:hAnsi="Times New Roman" w:cs="Times New Roman"/>
          <w:color w:val="auto"/>
          <w:kern w:val="3"/>
          <w:szCs w:val="22"/>
          <w:lang w:bidi="ar-SA"/>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в целях реализации Федерального закона от 31.07.2020 N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Pr="00BD4924">
        <w:rPr>
          <w:rFonts w:ascii="Times New Roman" w:eastAsia="Times New Roman" w:hAnsi="Times New Roman" w:cs="Times New Roman"/>
          <w:color w:val="auto"/>
          <w:kern w:val="3"/>
          <w:szCs w:val="22"/>
          <w:lang w:bidi="ar-SA"/>
        </w:rPr>
        <w:t>Сакмарский</w:t>
      </w:r>
      <w:proofErr w:type="spellEnd"/>
      <w:r w:rsidRPr="00BD4924">
        <w:rPr>
          <w:rFonts w:ascii="Times New Roman" w:eastAsia="Times New Roman" w:hAnsi="Times New Roman" w:cs="Times New Roman"/>
          <w:color w:val="auto"/>
          <w:kern w:val="3"/>
          <w:szCs w:val="22"/>
          <w:lang w:bidi="ar-SA"/>
        </w:rPr>
        <w:t xml:space="preserve"> сельсовет постановляет:</w:t>
      </w:r>
      <w:proofErr w:type="gramEnd"/>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Утвердить Программу профилактики рисков причинения вреда (ущерба) охра</w:t>
      </w:r>
      <w:r w:rsidR="002D3A31">
        <w:rPr>
          <w:rFonts w:ascii="Times New Roman" w:eastAsia="Times New Roman" w:hAnsi="Times New Roman" w:cs="Times New Roman"/>
          <w:color w:val="auto"/>
          <w:kern w:val="3"/>
          <w:szCs w:val="22"/>
          <w:lang w:bidi="ar-SA"/>
        </w:rPr>
        <w:t>няемым законом ценностям на 2025</w:t>
      </w:r>
      <w:r w:rsidRPr="00BD4924">
        <w:rPr>
          <w:rFonts w:ascii="Times New Roman" w:eastAsia="Times New Roman" w:hAnsi="Times New Roman" w:cs="Times New Roman"/>
          <w:color w:val="auto"/>
          <w:kern w:val="3"/>
          <w:szCs w:val="22"/>
          <w:lang w:bidi="ar-SA"/>
        </w:rPr>
        <w:t xml:space="preserve"> год в сфере муниципального земельного контроля согласно приложению.</w:t>
      </w:r>
    </w:p>
    <w:p w:rsidR="00BD4924" w:rsidRPr="00BD4924" w:rsidRDefault="00BD4924" w:rsidP="00BD4924">
      <w:pPr>
        <w:widowControl/>
        <w:overflowPunct w:val="0"/>
        <w:autoSpaceDE w:val="0"/>
        <w:autoSpaceDN w:val="0"/>
        <w:ind w:firstLine="708"/>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Постановление вступает в силу со дня его подписания и распространяется на</w:t>
      </w:r>
      <w:r w:rsidR="002D3A31">
        <w:rPr>
          <w:rFonts w:ascii="Times New Roman" w:eastAsia="Times New Roman" w:hAnsi="Times New Roman" w:cs="Times New Roman"/>
          <w:color w:val="auto"/>
          <w:kern w:val="3"/>
          <w:szCs w:val="22"/>
          <w:lang w:bidi="ar-SA"/>
        </w:rPr>
        <w:t xml:space="preserve"> правоотношения с 01 января 2025</w:t>
      </w:r>
      <w:r w:rsidRPr="00BD4924">
        <w:rPr>
          <w:rFonts w:ascii="Times New Roman" w:eastAsia="Times New Roman" w:hAnsi="Times New Roman" w:cs="Times New Roman"/>
          <w:color w:val="auto"/>
          <w:kern w:val="3"/>
          <w:szCs w:val="22"/>
          <w:lang w:bidi="ar-SA"/>
        </w:rPr>
        <w:t xml:space="preserve"> года.</w:t>
      </w:r>
    </w:p>
    <w:p w:rsidR="00BD4924" w:rsidRPr="00BD4924" w:rsidRDefault="00BD4924" w:rsidP="00BD4924">
      <w:pPr>
        <w:widowControl/>
        <w:overflowPunct w:val="0"/>
        <w:autoSpaceDE w:val="0"/>
        <w:autoSpaceDN w:val="0"/>
        <w:ind w:firstLine="708"/>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w:t>
      </w:r>
      <w:proofErr w:type="gramStart"/>
      <w:r w:rsidRPr="00BD4924">
        <w:rPr>
          <w:rFonts w:ascii="Times New Roman" w:eastAsia="Times New Roman" w:hAnsi="Times New Roman" w:cs="Times New Roman"/>
          <w:color w:val="auto"/>
          <w:kern w:val="3"/>
          <w:szCs w:val="22"/>
          <w:lang w:bidi="ar-SA"/>
        </w:rPr>
        <w:t>Контроль за</w:t>
      </w:r>
      <w:proofErr w:type="gramEnd"/>
      <w:r w:rsidRPr="00BD4924">
        <w:rPr>
          <w:rFonts w:ascii="Times New Roman" w:eastAsia="Times New Roman" w:hAnsi="Times New Roman" w:cs="Times New Roman"/>
          <w:color w:val="auto"/>
          <w:kern w:val="3"/>
          <w:szCs w:val="22"/>
          <w:lang w:bidi="ar-SA"/>
        </w:rPr>
        <w:t xml:space="preserve"> исполнением настоящего постановления оставляю за собой.</w:t>
      </w:r>
    </w:p>
    <w:p w:rsidR="00BD4924" w:rsidRPr="00BD4924" w:rsidRDefault="00BD4924" w:rsidP="00BD4924">
      <w:pPr>
        <w:widowControl/>
        <w:overflowPunct w:val="0"/>
        <w:autoSpaceDE w:val="0"/>
        <w:autoSpaceDN w:val="0"/>
        <w:ind w:firstLine="708"/>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4. Настоящее постановление подлежит размещению на официальном сайте муниципального образования </w:t>
      </w:r>
      <w:proofErr w:type="spellStart"/>
      <w:r w:rsidRPr="00BD4924">
        <w:rPr>
          <w:rFonts w:ascii="Times New Roman" w:eastAsia="Times New Roman" w:hAnsi="Times New Roman" w:cs="Times New Roman"/>
          <w:color w:val="auto"/>
          <w:kern w:val="3"/>
          <w:szCs w:val="22"/>
          <w:lang w:bidi="ar-SA"/>
        </w:rPr>
        <w:t>Сакмарский</w:t>
      </w:r>
      <w:proofErr w:type="spellEnd"/>
      <w:r w:rsidRPr="00BD4924">
        <w:rPr>
          <w:rFonts w:ascii="Times New Roman" w:eastAsia="Times New Roman" w:hAnsi="Times New Roman" w:cs="Times New Roman"/>
          <w:color w:val="auto"/>
          <w:kern w:val="3"/>
          <w:szCs w:val="22"/>
          <w:lang w:bidi="ar-SA"/>
        </w:rPr>
        <w:t xml:space="preserve"> сельсовет.</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Глава  администрации                                                                                    </w:t>
      </w:r>
    </w:p>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муниципального образования</w:t>
      </w:r>
    </w:p>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proofErr w:type="spellStart"/>
      <w:r w:rsidRPr="00BD4924">
        <w:rPr>
          <w:rFonts w:ascii="Times New Roman" w:eastAsia="Times New Roman" w:hAnsi="Times New Roman" w:cs="Times New Roman"/>
          <w:color w:val="auto"/>
          <w:kern w:val="3"/>
          <w:szCs w:val="22"/>
          <w:lang w:bidi="ar-SA"/>
        </w:rPr>
        <w:t>Сакмарский</w:t>
      </w:r>
      <w:proofErr w:type="spellEnd"/>
      <w:r w:rsidRPr="00BD4924">
        <w:rPr>
          <w:rFonts w:ascii="Times New Roman" w:eastAsia="Times New Roman" w:hAnsi="Times New Roman" w:cs="Times New Roman"/>
          <w:color w:val="auto"/>
          <w:kern w:val="3"/>
          <w:szCs w:val="22"/>
          <w:lang w:bidi="ar-SA"/>
        </w:rPr>
        <w:t xml:space="preserve"> сельсовет                                                                  </w:t>
      </w:r>
      <w:r w:rsidR="002D3A31">
        <w:rPr>
          <w:rFonts w:ascii="Times New Roman" w:eastAsia="Times New Roman" w:hAnsi="Times New Roman" w:cs="Times New Roman"/>
          <w:color w:val="auto"/>
          <w:kern w:val="3"/>
          <w:szCs w:val="22"/>
          <w:lang w:bidi="ar-SA"/>
        </w:rPr>
        <w:t xml:space="preserve">                            А.В. </w:t>
      </w:r>
      <w:proofErr w:type="spellStart"/>
      <w:r w:rsidR="002D3A31">
        <w:rPr>
          <w:rFonts w:ascii="Times New Roman" w:eastAsia="Times New Roman" w:hAnsi="Times New Roman" w:cs="Times New Roman"/>
          <w:color w:val="auto"/>
          <w:kern w:val="3"/>
          <w:szCs w:val="22"/>
          <w:lang w:bidi="ar-SA"/>
        </w:rPr>
        <w:t>Тихов</w:t>
      </w:r>
      <w:proofErr w:type="spellEnd"/>
    </w:p>
    <w:p w:rsidR="00BD4924" w:rsidRPr="00BD4924" w:rsidRDefault="00BD4924" w:rsidP="00BD4924">
      <w:pPr>
        <w:widowControl/>
        <w:overflowPunct w:val="0"/>
        <w:autoSpaceDE w:val="0"/>
        <w:autoSpaceDN w:val="0"/>
        <w:ind w:firstLine="567"/>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67"/>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right"/>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Приложение</w:t>
      </w:r>
    </w:p>
    <w:p w:rsidR="00BD4924" w:rsidRPr="00BD4924" w:rsidRDefault="00BD4924" w:rsidP="00BD4924">
      <w:pPr>
        <w:widowControl/>
        <w:overflowPunct w:val="0"/>
        <w:autoSpaceDE w:val="0"/>
        <w:autoSpaceDN w:val="0"/>
        <w:ind w:firstLine="680"/>
        <w:jc w:val="right"/>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 постановлению администрации</w:t>
      </w:r>
    </w:p>
    <w:p w:rsidR="00BD4924" w:rsidRPr="00BD4924" w:rsidRDefault="00BD4924" w:rsidP="00BD4924">
      <w:pPr>
        <w:widowControl/>
        <w:overflowPunct w:val="0"/>
        <w:autoSpaceDE w:val="0"/>
        <w:autoSpaceDN w:val="0"/>
        <w:ind w:firstLine="680"/>
        <w:jc w:val="right"/>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муниципального образования</w:t>
      </w:r>
    </w:p>
    <w:p w:rsidR="00BD4924" w:rsidRPr="00BD4924" w:rsidRDefault="00BD4924" w:rsidP="00BD4924">
      <w:pPr>
        <w:widowControl/>
        <w:overflowPunct w:val="0"/>
        <w:autoSpaceDE w:val="0"/>
        <w:autoSpaceDN w:val="0"/>
        <w:ind w:firstLine="680"/>
        <w:jc w:val="right"/>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Российский сельсовет</w:t>
      </w:r>
    </w:p>
    <w:p w:rsidR="00BD4924" w:rsidRPr="00BD4924" w:rsidRDefault="00C772AD" w:rsidP="00BD4924">
      <w:pPr>
        <w:widowControl/>
        <w:overflowPunct w:val="0"/>
        <w:autoSpaceDE w:val="0"/>
        <w:autoSpaceDN w:val="0"/>
        <w:ind w:firstLine="680"/>
        <w:jc w:val="right"/>
        <w:textAlignment w:val="baseline"/>
        <w:rPr>
          <w:rFonts w:ascii="Times New Roman" w:eastAsia="Times New Roman" w:hAnsi="Times New Roman" w:cs="Times New Roman"/>
          <w:color w:val="auto"/>
          <w:kern w:val="3"/>
          <w:szCs w:val="22"/>
          <w:lang w:bidi="ar-SA"/>
        </w:rPr>
      </w:pPr>
      <w:r>
        <w:rPr>
          <w:rFonts w:ascii="Times New Roman" w:eastAsia="Times New Roman" w:hAnsi="Times New Roman" w:cs="Times New Roman"/>
          <w:color w:val="auto"/>
          <w:kern w:val="3"/>
          <w:szCs w:val="22"/>
          <w:lang w:bidi="ar-SA"/>
        </w:rPr>
        <w:t>от 19.12.2024  №168</w:t>
      </w:r>
      <w:r w:rsidR="00BD4924" w:rsidRPr="00BD4924">
        <w:rPr>
          <w:rFonts w:ascii="Times New Roman" w:eastAsia="Times New Roman" w:hAnsi="Times New Roman" w:cs="Times New Roman"/>
          <w:color w:val="auto"/>
          <w:kern w:val="3"/>
          <w:szCs w:val="22"/>
          <w:lang w:bidi="ar-SA"/>
        </w:rPr>
        <w:t>-п</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Программа</w:t>
      </w:r>
    </w:p>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профилактики рисков причинения вреда (ущерба)</w:t>
      </w:r>
    </w:p>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охра</w:t>
      </w:r>
      <w:r w:rsidR="002D3A31">
        <w:rPr>
          <w:rFonts w:ascii="Times New Roman" w:eastAsia="Times New Roman" w:hAnsi="Times New Roman" w:cs="Times New Roman"/>
          <w:color w:val="auto"/>
          <w:kern w:val="3"/>
          <w:szCs w:val="22"/>
          <w:lang w:bidi="ar-SA"/>
        </w:rPr>
        <w:t>няемым законом ценностям на 2025</w:t>
      </w:r>
      <w:r w:rsidRPr="00BD4924">
        <w:rPr>
          <w:rFonts w:ascii="Times New Roman" w:eastAsia="Times New Roman" w:hAnsi="Times New Roman" w:cs="Times New Roman"/>
          <w:color w:val="auto"/>
          <w:kern w:val="3"/>
          <w:szCs w:val="22"/>
          <w:lang w:bidi="ar-SA"/>
        </w:rPr>
        <w:t xml:space="preserve"> год в сфере</w:t>
      </w:r>
    </w:p>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муниципального земельного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keepNext/>
        <w:widowControl/>
        <w:overflowPunct w:val="0"/>
        <w:autoSpaceDE w:val="0"/>
        <w:autoSpaceDN w:val="0"/>
        <w:spacing w:before="240" w:after="120"/>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Предметом муниципального земельного контроля на территории муниципального образования </w:t>
      </w:r>
      <w:proofErr w:type="spellStart"/>
      <w:r w:rsidRPr="00BD4924">
        <w:rPr>
          <w:rFonts w:ascii="Times New Roman" w:eastAsia="Times New Roman" w:hAnsi="Times New Roman" w:cs="Times New Roman"/>
          <w:color w:val="auto"/>
          <w:kern w:val="3"/>
          <w:szCs w:val="22"/>
          <w:lang w:bidi="ar-SA"/>
        </w:rPr>
        <w:t>Сакмарский</w:t>
      </w:r>
      <w:proofErr w:type="spellEnd"/>
      <w:r w:rsidRPr="00BD4924">
        <w:rPr>
          <w:rFonts w:ascii="Times New Roman" w:eastAsia="Times New Roman" w:hAnsi="Times New Roman" w:cs="Times New Roman"/>
          <w:color w:val="auto"/>
          <w:kern w:val="3"/>
          <w:szCs w:val="22"/>
          <w:lang w:bidi="ar-SA"/>
        </w:rPr>
        <w:t xml:space="preserve"> сельсовет </w:t>
      </w:r>
      <w:proofErr w:type="spellStart"/>
      <w:r w:rsidRPr="00BD4924">
        <w:rPr>
          <w:rFonts w:ascii="Times New Roman" w:eastAsia="Times New Roman" w:hAnsi="Times New Roman" w:cs="Times New Roman"/>
          <w:color w:val="auto"/>
          <w:kern w:val="3"/>
          <w:szCs w:val="22"/>
          <w:lang w:bidi="ar-SA"/>
        </w:rPr>
        <w:t>Сакмарского</w:t>
      </w:r>
      <w:proofErr w:type="spellEnd"/>
      <w:r w:rsidRPr="00BD4924">
        <w:rPr>
          <w:rFonts w:ascii="Times New Roman" w:eastAsia="Times New Roman" w:hAnsi="Times New Roman" w:cs="Times New Roman"/>
          <w:color w:val="auto"/>
          <w:kern w:val="3"/>
          <w:szCs w:val="22"/>
          <w:lang w:bidi="ar-SA"/>
        </w:rPr>
        <w:t xml:space="preserve">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w:t>
      </w:r>
      <w:proofErr w:type="gramStart"/>
      <w:r w:rsidRPr="00BD4924">
        <w:rPr>
          <w:rFonts w:ascii="Times New Roman" w:eastAsia="Times New Roman" w:hAnsi="Times New Roman" w:cs="Times New Roman"/>
          <w:color w:val="auto"/>
          <w:kern w:val="3"/>
          <w:szCs w:val="22"/>
          <w:lang w:bidi="ar-SA"/>
        </w:rPr>
        <w:t>результатам</w:t>
      </w:r>
      <w:proofErr w:type="gramEnd"/>
      <w:r w:rsidRPr="00BD4924">
        <w:rPr>
          <w:rFonts w:ascii="Times New Roman" w:eastAsia="Times New Roman" w:hAnsi="Times New Roman" w:cs="Times New Roman"/>
          <w:color w:val="auto"/>
          <w:kern w:val="3"/>
          <w:szCs w:val="22"/>
          <w:lang w:bidi="ar-SA"/>
        </w:rPr>
        <w:t xml:space="preserve"> выявления которых к должностным лицам применены меры дисциплинарного и административного наказания, не отмечено.</w:t>
      </w:r>
    </w:p>
    <w:p w:rsidR="00BD4924" w:rsidRPr="00BD4924" w:rsidRDefault="00BD4924" w:rsidP="00BD4924">
      <w:pPr>
        <w:keepNext/>
        <w:widowControl/>
        <w:overflowPunct w:val="0"/>
        <w:autoSpaceDE w:val="0"/>
        <w:autoSpaceDN w:val="0"/>
        <w:spacing w:before="240" w:after="120"/>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Цели и задачи реализации программы профилактики.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2.1. Целями профилактической работы являются: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стимулирование добросовестного соблюдения обязательных требований всеми контролируемыми лицами;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создание условий для доведения обязательных требований до контролируемых лиц, повышение информированности о способах их соблюдения;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4) предупреждение </w:t>
      </w:r>
      <w:proofErr w:type="gramStart"/>
      <w:r w:rsidRPr="00BD4924">
        <w:rPr>
          <w:rFonts w:ascii="Times New Roman" w:eastAsia="Times New Roman" w:hAnsi="Times New Roman" w:cs="Times New Roman"/>
          <w:color w:val="auto"/>
          <w:kern w:val="3"/>
          <w:szCs w:val="22"/>
          <w:lang w:bidi="ar-SA"/>
        </w:rPr>
        <w:t>нарушений</w:t>
      </w:r>
      <w:proofErr w:type="gramEnd"/>
      <w:r w:rsidRPr="00BD4924">
        <w:rPr>
          <w:rFonts w:ascii="Times New Roman" w:eastAsia="Times New Roman" w:hAnsi="Times New Roman" w:cs="Times New Roman"/>
          <w:color w:val="auto"/>
          <w:kern w:val="3"/>
          <w:szCs w:val="22"/>
          <w:lang w:bidi="ar-SA"/>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5) снижение административной нагрузки на контролируемых лиц;</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6) снижение размера ущерба, причиняемого охраняемым законом ценностям.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2.2. Задачами профилактической работы являются: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укрепление системы профилактики нарушений обязательных требований;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Перечень профилактических мероприятий, сроки (периодичность)</w:t>
      </w: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их проведения</w:t>
      </w: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Профилактические мероприятия, предусмотренные данной программой обязательны для проведения Администрациям.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Администрация проводит следующие профилактические мероприятия: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информирование;</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объявление предостережения о недопустимости нарушения обязательных требований (далее - предостережение);</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консультирование.</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Администрация может проводить профилактические мероприятия, не предусмотренные программой профилактики.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Сроки проведения - постоянно.</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roofErr w:type="gramStart"/>
      <w:r w:rsidRPr="00BD4924">
        <w:rPr>
          <w:rFonts w:ascii="Times New Roman" w:eastAsia="Times New Roman" w:hAnsi="Times New Roman" w:cs="Times New Roman"/>
          <w:color w:val="auto"/>
          <w:kern w:val="3"/>
          <w:szCs w:val="22"/>
          <w:lang w:bidi="ar-SA"/>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BD4924">
        <w:rPr>
          <w:rFonts w:ascii="Times New Roman" w:eastAsia="Times New Roman" w:hAnsi="Times New Roman" w:cs="Times New Roman"/>
          <w:color w:val="auto"/>
          <w:kern w:val="3"/>
          <w:szCs w:val="22"/>
          <w:lang w:bidi="ar-SA"/>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Контролируемое лицо вправе после получения предостережения подать в Администрацию возражение в отношении указанного предостережения.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местонахождение, контактные телефоны, адрес официального сайта Администрации в сети "Интернет" и адреса электронной почты;</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lastRenderedPageBreak/>
        <w:t>2) график работы Администрации, время приема посетителей;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номер кабинета, где проводятся прием и информирование посетителей по вопросам осуществления муниципального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4) перечень нормативных правовых актов, регулирующих осуществление муниципального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5) перечень актов, содержащих обязательные требования.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основание отнесения объекта, принадлежащего или используемого контролируемым лицом, к категории риска;</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Обобщение правоприменительной практики.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Администрация осуществляет обобщение правоприменительной практики и проведения муниципального контроля один раз в год.</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Показатели результативности и эффективности</w:t>
      </w: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r w:rsidRPr="00BD4924">
        <w:rPr>
          <w:rFonts w:ascii="Times New Roman" w:eastAsia="Times New Roman" w:hAnsi="Times New Roman" w:cs="Times New Roman"/>
          <w:b/>
          <w:color w:val="auto"/>
          <w:kern w:val="3"/>
          <w:szCs w:val="22"/>
          <w:lang w:bidi="ar-SA"/>
        </w:rPr>
        <w:t>программы профилактики.</w:t>
      </w:r>
    </w:p>
    <w:p w:rsidR="00BD4924" w:rsidRPr="00BD4924" w:rsidRDefault="00BD4924" w:rsidP="00BD4924">
      <w:pPr>
        <w:keepNext/>
        <w:widowControl/>
        <w:overflowPunct w:val="0"/>
        <w:autoSpaceDE w:val="0"/>
        <w:autoSpaceDN w:val="0"/>
        <w:spacing w:line="120" w:lineRule="atLeast"/>
        <w:ind w:firstLine="720"/>
        <w:jc w:val="center"/>
        <w:textAlignment w:val="baseline"/>
        <w:outlineLvl w:val="2"/>
        <w:rPr>
          <w:rFonts w:ascii="Times New Roman" w:eastAsia="Times New Roman" w:hAnsi="Times New Roman" w:cs="Times New Roman"/>
          <w:b/>
          <w:color w:val="auto"/>
          <w:kern w:val="3"/>
          <w:szCs w:val="22"/>
          <w:lang w:bidi="ar-SA"/>
        </w:rPr>
      </w:pP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Оценка эффективности Программы осуществляется по итогам соответствующего года ее реализации.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lastRenderedPageBreak/>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 снижение количества зафиксированных нарушений обязательных требований;</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 повышение уровня доверия подконтрольных субъектов к администрации поселения.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5443"/>
        <w:jc w:val="right"/>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lastRenderedPageBreak/>
        <w:t xml:space="preserve">Приложение к программе профилактики рисков причинения вреда (ущерба) </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                                                         охра</w:t>
      </w:r>
      <w:r w:rsidR="002D3A31">
        <w:rPr>
          <w:rFonts w:ascii="Times New Roman" w:eastAsia="Times New Roman" w:hAnsi="Times New Roman" w:cs="Times New Roman"/>
          <w:color w:val="auto"/>
          <w:kern w:val="3"/>
          <w:szCs w:val="22"/>
          <w:lang w:bidi="ar-SA"/>
        </w:rPr>
        <w:t>няемым законом ценностям на 2025</w:t>
      </w:r>
      <w:r w:rsidRPr="00BD4924">
        <w:rPr>
          <w:rFonts w:ascii="Times New Roman" w:eastAsia="Times New Roman" w:hAnsi="Times New Roman" w:cs="Times New Roman"/>
          <w:color w:val="auto"/>
          <w:kern w:val="3"/>
          <w:szCs w:val="22"/>
          <w:lang w:bidi="ar-SA"/>
        </w:rPr>
        <w:t xml:space="preserve"> год</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                                                         в сфере муниципального земельного контроля</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                             </w:t>
      </w:r>
    </w:p>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Перечень профилактических мероприятий, направленных на достижение</w:t>
      </w:r>
      <w:r w:rsidR="002D3A31">
        <w:rPr>
          <w:rFonts w:ascii="Times New Roman" w:eastAsia="Times New Roman" w:hAnsi="Times New Roman" w:cs="Times New Roman"/>
          <w:color w:val="auto"/>
          <w:kern w:val="3"/>
          <w:szCs w:val="22"/>
          <w:lang w:bidi="ar-SA"/>
        </w:rPr>
        <w:t xml:space="preserve"> целей и задач программы на 2025</w:t>
      </w:r>
      <w:r w:rsidRPr="00BD4924">
        <w:rPr>
          <w:rFonts w:ascii="Times New Roman" w:eastAsia="Times New Roman" w:hAnsi="Times New Roman" w:cs="Times New Roman"/>
          <w:color w:val="auto"/>
          <w:kern w:val="3"/>
          <w:szCs w:val="22"/>
          <w:lang w:bidi="ar-SA"/>
        </w:rPr>
        <w:t xml:space="preserve"> год</w:t>
      </w:r>
    </w:p>
    <w:p w:rsidR="00BD4924" w:rsidRPr="00BD4924" w:rsidRDefault="00BD4924" w:rsidP="00BD4924">
      <w:pPr>
        <w:widowControl/>
        <w:overflowPunct w:val="0"/>
        <w:autoSpaceDE w:val="0"/>
        <w:autoSpaceDN w:val="0"/>
        <w:ind w:firstLine="720"/>
        <w:jc w:val="both"/>
        <w:textAlignment w:val="baseline"/>
        <w:rPr>
          <w:rFonts w:ascii="Times New Roman" w:eastAsia="Times New Roman" w:hAnsi="Times New Roman" w:cs="Times New Roman"/>
          <w:color w:val="auto"/>
          <w:kern w:val="3"/>
          <w:szCs w:val="22"/>
          <w:lang w:bidi="ar-SA"/>
        </w:rPr>
      </w:pPr>
    </w:p>
    <w:tbl>
      <w:tblPr>
        <w:tblW w:w="9241" w:type="dxa"/>
        <w:tblLayout w:type="fixed"/>
        <w:tblCellMar>
          <w:left w:w="10" w:type="dxa"/>
          <w:right w:w="10" w:type="dxa"/>
        </w:tblCellMar>
        <w:tblLook w:val="0000" w:firstRow="0" w:lastRow="0" w:firstColumn="0" w:lastColumn="0" w:noHBand="0" w:noVBand="0"/>
      </w:tblPr>
      <w:tblGrid>
        <w:gridCol w:w="621"/>
        <w:gridCol w:w="3042"/>
        <w:gridCol w:w="3099"/>
        <w:gridCol w:w="2479"/>
      </w:tblGrid>
      <w:tr w:rsidR="00BD4924" w:rsidRPr="00BD4924" w:rsidTr="00774EF6">
        <w:tc>
          <w:tcPr>
            <w:tcW w:w="624" w:type="dxa"/>
            <w:tcBorders>
              <w:top w:val="single" w:sz="2" w:space="0" w:color="000000"/>
              <w:left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N </w:t>
            </w:r>
            <w:proofErr w:type="gramStart"/>
            <w:r w:rsidRPr="00BD4924">
              <w:rPr>
                <w:rFonts w:ascii="Times New Roman" w:eastAsia="Times New Roman" w:hAnsi="Times New Roman" w:cs="Times New Roman"/>
                <w:color w:val="auto"/>
                <w:kern w:val="3"/>
                <w:szCs w:val="22"/>
                <w:lang w:bidi="ar-SA"/>
              </w:rPr>
              <w:t>п</w:t>
            </w:r>
            <w:proofErr w:type="gramEnd"/>
            <w:r w:rsidRPr="00BD4924">
              <w:rPr>
                <w:rFonts w:ascii="Times New Roman" w:eastAsia="Times New Roman" w:hAnsi="Times New Roman" w:cs="Times New Roman"/>
                <w:color w:val="auto"/>
                <w:kern w:val="3"/>
                <w:szCs w:val="22"/>
                <w:lang w:bidi="ar-SA"/>
              </w:rPr>
              <w:t>/п</w:t>
            </w:r>
          </w:p>
        </w:tc>
        <w:tc>
          <w:tcPr>
            <w:tcW w:w="3061" w:type="dxa"/>
            <w:tcBorders>
              <w:top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Профилактические мероприятия</w:t>
            </w:r>
          </w:p>
        </w:tc>
        <w:tc>
          <w:tcPr>
            <w:tcW w:w="3118" w:type="dxa"/>
            <w:tcBorders>
              <w:top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Периодичность проведения</w:t>
            </w:r>
          </w:p>
        </w:tc>
        <w:tc>
          <w:tcPr>
            <w:tcW w:w="2494" w:type="dxa"/>
            <w:tcBorders>
              <w:top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center"/>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Ответственные</w:t>
            </w:r>
          </w:p>
        </w:tc>
      </w:tr>
      <w:tr w:rsidR="00BD4924" w:rsidRPr="00BD4924" w:rsidTr="00774EF6">
        <w:tc>
          <w:tcPr>
            <w:tcW w:w="624" w:type="dxa"/>
            <w:tcBorders>
              <w:left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1.</w:t>
            </w:r>
          </w:p>
        </w:tc>
        <w:tc>
          <w:tcPr>
            <w:tcW w:w="3061" w:type="dxa"/>
            <w:tcBorders>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Информирование</w:t>
            </w:r>
          </w:p>
        </w:tc>
        <w:tc>
          <w:tcPr>
            <w:tcW w:w="3118"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Постоянно</w:t>
            </w:r>
          </w:p>
        </w:tc>
        <w:tc>
          <w:tcPr>
            <w:tcW w:w="2494" w:type="dxa"/>
            <w:tcBorders>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 xml:space="preserve"> </w:t>
            </w:r>
            <w:proofErr w:type="spellStart"/>
            <w:r w:rsidRPr="00BD4924">
              <w:rPr>
                <w:rFonts w:ascii="Times New Roman" w:eastAsia="Times New Roman" w:hAnsi="Times New Roman" w:cs="Times New Roman"/>
                <w:color w:val="auto"/>
                <w:kern w:val="3"/>
                <w:szCs w:val="22"/>
                <w:lang w:bidi="ar-SA"/>
              </w:rPr>
              <w:t>Тихов</w:t>
            </w:r>
            <w:proofErr w:type="spellEnd"/>
            <w:r w:rsidRPr="00BD4924">
              <w:rPr>
                <w:rFonts w:ascii="Times New Roman" w:eastAsia="Times New Roman" w:hAnsi="Times New Roman" w:cs="Times New Roman"/>
                <w:color w:val="auto"/>
                <w:kern w:val="3"/>
                <w:szCs w:val="22"/>
                <w:lang w:bidi="ar-SA"/>
              </w:rPr>
              <w:t xml:space="preserve"> А.В</w:t>
            </w:r>
          </w:p>
        </w:tc>
      </w:tr>
      <w:tr w:rsidR="00BD4924" w:rsidRPr="00BD4924" w:rsidTr="00774EF6">
        <w:tc>
          <w:tcPr>
            <w:tcW w:w="624" w:type="dxa"/>
            <w:tcBorders>
              <w:left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2.</w:t>
            </w:r>
          </w:p>
        </w:tc>
        <w:tc>
          <w:tcPr>
            <w:tcW w:w="3061" w:type="dxa"/>
            <w:tcBorders>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Объявление предостережения</w:t>
            </w:r>
          </w:p>
        </w:tc>
        <w:tc>
          <w:tcPr>
            <w:tcW w:w="3118"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По мере появления оснований, предусмотренных законодательством</w:t>
            </w:r>
          </w:p>
        </w:tc>
        <w:tc>
          <w:tcPr>
            <w:tcW w:w="2494"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proofErr w:type="spellStart"/>
            <w:r w:rsidRPr="00BD4924">
              <w:rPr>
                <w:rFonts w:ascii="Times New Roman" w:eastAsia="Times New Roman" w:hAnsi="Times New Roman" w:cs="Times New Roman"/>
                <w:color w:val="auto"/>
                <w:kern w:val="3"/>
                <w:szCs w:val="22"/>
                <w:lang w:bidi="ar-SA"/>
              </w:rPr>
              <w:t>Тихов</w:t>
            </w:r>
            <w:proofErr w:type="spellEnd"/>
            <w:r w:rsidRPr="00BD4924">
              <w:rPr>
                <w:rFonts w:ascii="Times New Roman" w:eastAsia="Times New Roman" w:hAnsi="Times New Roman" w:cs="Times New Roman"/>
                <w:color w:val="auto"/>
                <w:kern w:val="3"/>
                <w:szCs w:val="22"/>
                <w:lang w:bidi="ar-SA"/>
              </w:rPr>
              <w:t xml:space="preserve"> А.В</w:t>
            </w:r>
          </w:p>
        </w:tc>
      </w:tr>
      <w:tr w:rsidR="00BD4924" w:rsidRPr="00BD4924" w:rsidTr="00774EF6">
        <w:tc>
          <w:tcPr>
            <w:tcW w:w="624" w:type="dxa"/>
            <w:tcBorders>
              <w:left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3.</w:t>
            </w:r>
          </w:p>
        </w:tc>
        <w:tc>
          <w:tcPr>
            <w:tcW w:w="3061" w:type="dxa"/>
            <w:tcBorders>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Консультирование</w:t>
            </w:r>
          </w:p>
        </w:tc>
        <w:tc>
          <w:tcPr>
            <w:tcW w:w="3118"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Постоянно</w:t>
            </w:r>
          </w:p>
        </w:tc>
        <w:tc>
          <w:tcPr>
            <w:tcW w:w="2494"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proofErr w:type="spellStart"/>
            <w:r w:rsidRPr="00BD4924">
              <w:rPr>
                <w:rFonts w:ascii="Times New Roman" w:eastAsia="Times New Roman" w:hAnsi="Times New Roman" w:cs="Times New Roman"/>
                <w:color w:val="auto"/>
                <w:kern w:val="3"/>
                <w:szCs w:val="22"/>
                <w:lang w:bidi="ar-SA"/>
              </w:rPr>
              <w:t>Тихов</w:t>
            </w:r>
            <w:proofErr w:type="spellEnd"/>
            <w:r w:rsidRPr="00BD4924">
              <w:rPr>
                <w:rFonts w:ascii="Times New Roman" w:eastAsia="Times New Roman" w:hAnsi="Times New Roman" w:cs="Times New Roman"/>
                <w:color w:val="auto"/>
                <w:kern w:val="3"/>
                <w:szCs w:val="22"/>
                <w:lang w:bidi="ar-SA"/>
              </w:rPr>
              <w:t xml:space="preserve"> А.В</w:t>
            </w:r>
          </w:p>
        </w:tc>
      </w:tr>
      <w:tr w:rsidR="00BD4924" w:rsidRPr="00BD4924" w:rsidTr="00774EF6">
        <w:tc>
          <w:tcPr>
            <w:tcW w:w="624" w:type="dxa"/>
            <w:tcBorders>
              <w:left w:val="single" w:sz="2" w:space="0" w:color="000000"/>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4.</w:t>
            </w:r>
          </w:p>
        </w:tc>
        <w:tc>
          <w:tcPr>
            <w:tcW w:w="3061" w:type="dxa"/>
            <w:tcBorders>
              <w:bottom w:val="single" w:sz="2" w:space="0" w:color="000000"/>
              <w:right w:val="single" w:sz="2" w:space="0" w:color="000000"/>
            </w:tcBorders>
          </w:tcPr>
          <w:p w:rsidR="00BD4924" w:rsidRPr="00BD4924" w:rsidRDefault="00BD4924" w:rsidP="00BD4924">
            <w:pPr>
              <w:widowControl/>
              <w:overflowPunct w:val="0"/>
              <w:autoSpaceDE w:val="0"/>
              <w:autoSpaceDN w:val="0"/>
              <w:jc w:val="both"/>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Обобщение правоприменительной практики</w:t>
            </w:r>
          </w:p>
        </w:tc>
        <w:tc>
          <w:tcPr>
            <w:tcW w:w="3118"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r w:rsidRPr="00BD4924">
              <w:rPr>
                <w:rFonts w:ascii="Times New Roman" w:eastAsia="Times New Roman" w:hAnsi="Times New Roman" w:cs="Times New Roman"/>
                <w:color w:val="auto"/>
                <w:kern w:val="3"/>
                <w:szCs w:val="22"/>
                <w:lang w:bidi="ar-SA"/>
              </w:rPr>
              <w:t>Раз в год</w:t>
            </w:r>
          </w:p>
        </w:tc>
        <w:tc>
          <w:tcPr>
            <w:tcW w:w="2494" w:type="dxa"/>
            <w:tcBorders>
              <w:bottom w:val="single" w:sz="2" w:space="0" w:color="000000"/>
              <w:right w:val="single" w:sz="2" w:space="0" w:color="000000"/>
            </w:tcBorders>
          </w:tcPr>
          <w:p w:rsidR="00BD4924" w:rsidRPr="00BD4924" w:rsidRDefault="00BD4924" w:rsidP="00BD4924">
            <w:pPr>
              <w:widowControl/>
              <w:overflowPunct w:val="0"/>
              <w:autoSpaceDE w:val="0"/>
              <w:autoSpaceDN w:val="0"/>
              <w:textAlignment w:val="baseline"/>
              <w:rPr>
                <w:rFonts w:ascii="Times New Roman" w:eastAsia="Times New Roman" w:hAnsi="Times New Roman" w:cs="Times New Roman"/>
                <w:color w:val="auto"/>
                <w:kern w:val="3"/>
                <w:szCs w:val="22"/>
                <w:lang w:bidi="ar-SA"/>
              </w:rPr>
            </w:pPr>
            <w:proofErr w:type="spellStart"/>
            <w:r w:rsidRPr="00BD4924">
              <w:rPr>
                <w:rFonts w:ascii="Times New Roman" w:eastAsia="Times New Roman" w:hAnsi="Times New Roman" w:cs="Times New Roman"/>
                <w:color w:val="auto"/>
                <w:kern w:val="3"/>
                <w:szCs w:val="22"/>
                <w:lang w:bidi="ar-SA"/>
              </w:rPr>
              <w:t>Тихов</w:t>
            </w:r>
            <w:proofErr w:type="spellEnd"/>
            <w:r w:rsidRPr="00BD4924">
              <w:rPr>
                <w:rFonts w:ascii="Times New Roman" w:eastAsia="Times New Roman" w:hAnsi="Times New Roman" w:cs="Times New Roman"/>
                <w:color w:val="auto"/>
                <w:kern w:val="3"/>
                <w:szCs w:val="22"/>
                <w:lang w:bidi="ar-SA"/>
              </w:rPr>
              <w:t xml:space="preserve"> А.В</w:t>
            </w:r>
          </w:p>
        </w:tc>
      </w:tr>
    </w:tbl>
    <w:p w:rsidR="00BD4924" w:rsidRPr="00BD4924" w:rsidRDefault="00BD4924" w:rsidP="00BD4924">
      <w:pPr>
        <w:overflowPunct w:val="0"/>
        <w:autoSpaceDE w:val="0"/>
        <w:autoSpaceDN w:val="0"/>
        <w:textAlignment w:val="baseline"/>
        <w:rPr>
          <w:rFonts w:ascii="Times New Roman" w:eastAsia="Times New Roman" w:hAnsi="Times New Roman" w:cs="Times New Roman"/>
          <w:color w:val="auto"/>
          <w:kern w:val="3"/>
          <w:szCs w:val="22"/>
          <w:lang w:bidi="ar-SA"/>
        </w:rPr>
      </w:pPr>
    </w:p>
    <w:p w:rsidR="00BD4924" w:rsidRPr="00BD4924" w:rsidRDefault="00BD4924" w:rsidP="00BD4924">
      <w:pPr>
        <w:overflowPunct w:val="0"/>
        <w:autoSpaceDE w:val="0"/>
        <w:autoSpaceDN w:val="0"/>
        <w:textAlignment w:val="baseline"/>
        <w:rPr>
          <w:rFonts w:ascii="Times New Roman" w:eastAsia="Times New Roman" w:hAnsi="Times New Roman" w:cs="Times New Roman"/>
          <w:color w:val="auto"/>
          <w:kern w:val="3"/>
          <w:szCs w:val="22"/>
          <w:lang w:bidi="ar-SA"/>
        </w:rPr>
      </w:pPr>
    </w:p>
    <w:p w:rsidR="00322F83" w:rsidRPr="00BD4924" w:rsidRDefault="00322F83" w:rsidP="00BD4924"/>
    <w:sectPr w:rsidR="00322F83" w:rsidRPr="00BD4924" w:rsidSect="009B43E4">
      <w:headerReference w:type="default" r:id="rId8"/>
      <w:footerReference w:type="default" r:id="rId9"/>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C2" w:rsidRDefault="006302C2">
      <w:r>
        <w:separator/>
      </w:r>
    </w:p>
  </w:endnote>
  <w:endnote w:type="continuationSeparator" w:id="0">
    <w:p w:rsidR="006302C2" w:rsidRDefault="0063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tblGrid>
    <w:tr w:rsidR="00790426" w:rsidRPr="00790426">
      <w:tc>
        <w:tcPr>
          <w:tcW w:w="0" w:type="auto"/>
        </w:tcPr>
        <w:p w:rsidR="00790426" w:rsidRPr="00790426" w:rsidRDefault="00BD4924">
          <w:pPr>
            <w:pStyle w:val="Standard"/>
            <w:ind w:firstLine="0"/>
            <w:jc w:val="left"/>
          </w:pPr>
          <w:r w:rsidRPr="00790426">
            <w:fldChar w:fldCharType="begin" w:fldLock="1"/>
          </w:r>
          <w:r w:rsidRPr="00790426">
            <w:instrText xml:space="preserve"> DATE \@ "dd'.'MM'.'yyyy" </w:instrText>
          </w:r>
          <w:r w:rsidRPr="00790426">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C2" w:rsidRDefault="006302C2">
      <w:r>
        <w:separator/>
      </w:r>
    </w:p>
  </w:footnote>
  <w:footnote w:type="continuationSeparator" w:id="0">
    <w:p w:rsidR="006302C2" w:rsidRDefault="00630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98" w:rsidRDefault="006302C2">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226F"/>
    <w:multiLevelType w:val="multilevel"/>
    <w:tmpl w:val="7FA672A4"/>
    <w:lvl w:ilvl="0">
      <w:start w:val="1"/>
      <w:numFmt w:val="decimal"/>
      <w:lvlText w:val="%1."/>
      <w:lvlJc w:val="left"/>
      <w:pPr>
        <w:tabs>
          <w:tab w:val="num" w:pos="0"/>
        </w:tabs>
        <w:ind w:left="786" w:hanging="360"/>
      </w:pPr>
      <w:rPr>
        <w:b/>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7CA771BD"/>
    <w:multiLevelType w:val="multilevel"/>
    <w:tmpl w:val="68307E2A"/>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 w:numId="2">
    <w:abstractNumId w:val="0"/>
  </w:num>
  <w:num w:numId="3">
    <w:abstractNumId w:val="1"/>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72"/>
    <w:rsid w:val="000B2DB3"/>
    <w:rsid w:val="002D3A31"/>
    <w:rsid w:val="00322F83"/>
    <w:rsid w:val="00577972"/>
    <w:rsid w:val="006302C2"/>
    <w:rsid w:val="00A72A7E"/>
    <w:rsid w:val="00BD4924"/>
    <w:rsid w:val="00C772AD"/>
    <w:rsid w:val="00C918A0"/>
    <w:rsid w:val="00D9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A0"/>
    <w:pPr>
      <w:widowControl w:val="0"/>
      <w:suppressAutoHyphens/>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BD4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18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C918A0"/>
    <w:pPr>
      <w:keepNext w:val="0"/>
      <w:keepLines w:val="0"/>
      <w:spacing w:before="108" w:after="108"/>
      <w:jc w:val="center"/>
      <w:outlineLvl w:val="2"/>
    </w:pPr>
    <w:rPr>
      <w:rFonts w:ascii="Times New Roman CYR" w:eastAsia="Times New Roman" w:hAnsi="Times New Roman CYR" w:cs="Times New Roman CYR"/>
      <w:color w:val="26282F"/>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rsid w:val="00C918A0"/>
    <w:rPr>
      <w:rFonts w:ascii="Times New Roman CYR" w:eastAsia="Times New Roman" w:hAnsi="Times New Roman CYR" w:cs="Times New Roman CYR"/>
      <w:b/>
      <w:bCs/>
      <w:color w:val="26282F"/>
      <w:sz w:val="24"/>
      <w:szCs w:val="24"/>
      <w:lang w:eastAsia="ru-RU"/>
    </w:rPr>
  </w:style>
  <w:style w:type="character" w:customStyle="1" w:styleId="a3">
    <w:name w:val="Основной текст Знак"/>
    <w:basedOn w:val="a0"/>
    <w:link w:val="a4"/>
    <w:uiPriority w:val="1"/>
    <w:semiHidden/>
    <w:qFormat/>
    <w:locked/>
    <w:rsid w:val="00C918A0"/>
    <w:rPr>
      <w:sz w:val="24"/>
      <w:szCs w:val="24"/>
    </w:rPr>
  </w:style>
  <w:style w:type="character" w:customStyle="1" w:styleId="a5">
    <w:name w:val="Без интервала Знак"/>
    <w:link w:val="a6"/>
    <w:uiPriority w:val="1"/>
    <w:qFormat/>
    <w:locked/>
    <w:rsid w:val="00C918A0"/>
    <w:rPr>
      <w:rFonts w:ascii="Times New Roman" w:eastAsia="Times New Roman" w:hAnsi="Times New Roman" w:cs="Times New Roman"/>
      <w:sz w:val="24"/>
      <w:szCs w:val="24"/>
    </w:rPr>
  </w:style>
  <w:style w:type="character" w:customStyle="1" w:styleId="11">
    <w:name w:val="Заголовок №1_"/>
    <w:link w:val="12"/>
    <w:qFormat/>
    <w:locked/>
    <w:rsid w:val="00C918A0"/>
    <w:rPr>
      <w:rFonts w:ascii="Cambria" w:eastAsia="Cambria" w:hAnsi="Cambria" w:cs="Cambria"/>
      <w:sz w:val="28"/>
      <w:szCs w:val="28"/>
    </w:rPr>
  </w:style>
  <w:style w:type="character" w:customStyle="1" w:styleId="ConsPlusNormal">
    <w:name w:val="ConsPlusNormal Знак"/>
    <w:link w:val="ConsPlusNormal0"/>
    <w:qFormat/>
    <w:locked/>
    <w:rsid w:val="00C918A0"/>
    <w:rPr>
      <w:rFonts w:ascii="Calibri" w:hAnsi="Calibri" w:cs="Calibri"/>
    </w:rPr>
  </w:style>
  <w:style w:type="character" w:customStyle="1" w:styleId="highlight">
    <w:name w:val="highlight"/>
    <w:qFormat/>
    <w:rsid w:val="00C918A0"/>
  </w:style>
  <w:style w:type="paragraph" w:styleId="a4">
    <w:name w:val="Body Text"/>
    <w:basedOn w:val="a"/>
    <w:link w:val="a3"/>
    <w:uiPriority w:val="1"/>
    <w:semiHidden/>
    <w:unhideWhenUsed/>
    <w:qFormat/>
    <w:rsid w:val="00C918A0"/>
    <w:pPr>
      <w:spacing w:after="120"/>
    </w:pPr>
    <w:rPr>
      <w:rFonts w:asciiTheme="minorHAnsi" w:eastAsiaTheme="minorHAnsi" w:hAnsiTheme="minorHAnsi" w:cstheme="minorBidi"/>
      <w:color w:val="auto"/>
      <w:lang w:eastAsia="en-US" w:bidi="ar-SA"/>
    </w:rPr>
  </w:style>
  <w:style w:type="character" w:customStyle="1" w:styleId="13">
    <w:name w:val="Основной текст Знак1"/>
    <w:basedOn w:val="a0"/>
    <w:uiPriority w:val="99"/>
    <w:semiHidden/>
    <w:rsid w:val="00C918A0"/>
    <w:rPr>
      <w:rFonts w:ascii="Arial Unicode MS" w:eastAsia="Arial Unicode MS" w:hAnsi="Arial Unicode MS" w:cs="Arial Unicode MS"/>
      <w:color w:val="000000"/>
      <w:sz w:val="24"/>
      <w:szCs w:val="24"/>
      <w:lang w:eastAsia="ru-RU" w:bidi="ru-RU"/>
    </w:rPr>
  </w:style>
  <w:style w:type="paragraph" w:styleId="a7">
    <w:name w:val="Normal (Web)"/>
    <w:autoRedefine/>
    <w:uiPriority w:val="99"/>
    <w:semiHidden/>
    <w:unhideWhenUsed/>
    <w:qFormat/>
    <w:rsid w:val="00C918A0"/>
    <w:pPr>
      <w:suppressAutoHyphens/>
      <w:spacing w:after="0" w:line="240" w:lineRule="auto"/>
      <w:contextualSpacing/>
    </w:pPr>
    <w:rPr>
      <w:rFonts w:ascii="Times New Roman" w:eastAsia="Times New Roman" w:hAnsi="Times New Roman" w:cs="Times New Roman"/>
      <w:sz w:val="24"/>
      <w:szCs w:val="24"/>
    </w:rPr>
  </w:style>
  <w:style w:type="paragraph" w:customStyle="1" w:styleId="12">
    <w:name w:val="Заголовок №1"/>
    <w:link w:val="11"/>
    <w:autoRedefine/>
    <w:qFormat/>
    <w:rsid w:val="00C918A0"/>
    <w:pPr>
      <w:widowControl w:val="0"/>
      <w:suppressAutoHyphens/>
      <w:spacing w:after="60" w:line="240" w:lineRule="auto"/>
      <w:contextualSpacing/>
      <w:jc w:val="center"/>
      <w:outlineLvl w:val="0"/>
    </w:pPr>
    <w:rPr>
      <w:rFonts w:ascii="Cambria" w:eastAsia="Cambria" w:hAnsi="Cambria" w:cs="Cambria"/>
      <w:sz w:val="28"/>
      <w:szCs w:val="28"/>
    </w:rPr>
  </w:style>
  <w:style w:type="paragraph" w:customStyle="1" w:styleId="ConsPlusNormal0">
    <w:name w:val="ConsPlusNormal"/>
    <w:link w:val="ConsPlusNormal"/>
    <w:autoRedefine/>
    <w:qFormat/>
    <w:rsid w:val="00C918A0"/>
    <w:pPr>
      <w:widowControl w:val="0"/>
      <w:suppressAutoHyphens/>
      <w:spacing w:after="0" w:line="240" w:lineRule="auto"/>
      <w:contextualSpacing/>
    </w:pPr>
    <w:rPr>
      <w:rFonts w:ascii="Calibri" w:hAnsi="Calibri" w:cs="Calibri"/>
    </w:rPr>
  </w:style>
  <w:style w:type="paragraph" w:customStyle="1" w:styleId="formattext">
    <w:name w:val="formattext"/>
    <w:autoRedefine/>
    <w:qFormat/>
    <w:rsid w:val="00C918A0"/>
    <w:pPr>
      <w:suppressAutoHyphens/>
      <w:spacing w:beforeAutospacing="1" w:after="0" w:afterAutospacing="1" w:line="240" w:lineRule="auto"/>
      <w:contextualSpacing/>
    </w:pPr>
    <w:rPr>
      <w:rFonts w:ascii="Times New Roman" w:eastAsia="Times New Roman" w:hAnsi="Times New Roman" w:cs="Times New Roman"/>
      <w:sz w:val="24"/>
      <w:szCs w:val="24"/>
      <w:lang w:eastAsia="ru-RU"/>
    </w:rPr>
  </w:style>
  <w:style w:type="paragraph" w:styleId="a6">
    <w:name w:val="No Spacing"/>
    <w:link w:val="a5"/>
    <w:uiPriority w:val="1"/>
    <w:qFormat/>
    <w:rsid w:val="00C918A0"/>
    <w:pPr>
      <w:widowControl w:val="0"/>
      <w:suppressAutoHyphens/>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918A0"/>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BD4924"/>
    <w:rPr>
      <w:rFonts w:asciiTheme="majorHAnsi" w:eastAsiaTheme="majorEastAsia" w:hAnsiTheme="majorHAnsi" w:cstheme="majorBidi"/>
      <w:b/>
      <w:bCs/>
      <w:color w:val="365F91" w:themeColor="accent1" w:themeShade="BF"/>
      <w:sz w:val="28"/>
      <w:szCs w:val="28"/>
      <w:lang w:eastAsia="ru-RU" w:bidi="ru-RU"/>
    </w:rPr>
  </w:style>
  <w:style w:type="paragraph" w:customStyle="1" w:styleId="Standard">
    <w:name w:val="Standard"/>
    <w:rsid w:val="00BD492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8">
    <w:name w:val="Balloon Text"/>
    <w:basedOn w:val="a"/>
    <w:link w:val="a9"/>
    <w:uiPriority w:val="99"/>
    <w:semiHidden/>
    <w:unhideWhenUsed/>
    <w:rsid w:val="00BD4924"/>
    <w:rPr>
      <w:rFonts w:ascii="Tahoma" w:hAnsi="Tahoma" w:cs="Tahoma"/>
      <w:sz w:val="16"/>
      <w:szCs w:val="16"/>
    </w:rPr>
  </w:style>
  <w:style w:type="character" w:customStyle="1" w:styleId="a9">
    <w:name w:val="Текст выноски Знак"/>
    <w:basedOn w:val="a0"/>
    <w:link w:val="a8"/>
    <w:uiPriority w:val="99"/>
    <w:semiHidden/>
    <w:rsid w:val="00BD4924"/>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A0"/>
    <w:pPr>
      <w:widowControl w:val="0"/>
      <w:suppressAutoHyphens/>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BD4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18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C918A0"/>
    <w:pPr>
      <w:keepNext w:val="0"/>
      <w:keepLines w:val="0"/>
      <w:spacing w:before="108" w:after="108"/>
      <w:jc w:val="center"/>
      <w:outlineLvl w:val="2"/>
    </w:pPr>
    <w:rPr>
      <w:rFonts w:ascii="Times New Roman CYR" w:eastAsia="Times New Roman" w:hAnsi="Times New Roman CYR" w:cs="Times New Roman CYR"/>
      <w:color w:val="26282F"/>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rsid w:val="00C918A0"/>
    <w:rPr>
      <w:rFonts w:ascii="Times New Roman CYR" w:eastAsia="Times New Roman" w:hAnsi="Times New Roman CYR" w:cs="Times New Roman CYR"/>
      <w:b/>
      <w:bCs/>
      <w:color w:val="26282F"/>
      <w:sz w:val="24"/>
      <w:szCs w:val="24"/>
      <w:lang w:eastAsia="ru-RU"/>
    </w:rPr>
  </w:style>
  <w:style w:type="character" w:customStyle="1" w:styleId="a3">
    <w:name w:val="Основной текст Знак"/>
    <w:basedOn w:val="a0"/>
    <w:link w:val="a4"/>
    <w:uiPriority w:val="1"/>
    <w:semiHidden/>
    <w:qFormat/>
    <w:locked/>
    <w:rsid w:val="00C918A0"/>
    <w:rPr>
      <w:sz w:val="24"/>
      <w:szCs w:val="24"/>
    </w:rPr>
  </w:style>
  <w:style w:type="character" w:customStyle="1" w:styleId="a5">
    <w:name w:val="Без интервала Знак"/>
    <w:link w:val="a6"/>
    <w:uiPriority w:val="1"/>
    <w:qFormat/>
    <w:locked/>
    <w:rsid w:val="00C918A0"/>
    <w:rPr>
      <w:rFonts w:ascii="Times New Roman" w:eastAsia="Times New Roman" w:hAnsi="Times New Roman" w:cs="Times New Roman"/>
      <w:sz w:val="24"/>
      <w:szCs w:val="24"/>
    </w:rPr>
  </w:style>
  <w:style w:type="character" w:customStyle="1" w:styleId="11">
    <w:name w:val="Заголовок №1_"/>
    <w:link w:val="12"/>
    <w:qFormat/>
    <w:locked/>
    <w:rsid w:val="00C918A0"/>
    <w:rPr>
      <w:rFonts w:ascii="Cambria" w:eastAsia="Cambria" w:hAnsi="Cambria" w:cs="Cambria"/>
      <w:sz w:val="28"/>
      <w:szCs w:val="28"/>
    </w:rPr>
  </w:style>
  <w:style w:type="character" w:customStyle="1" w:styleId="ConsPlusNormal">
    <w:name w:val="ConsPlusNormal Знак"/>
    <w:link w:val="ConsPlusNormal0"/>
    <w:qFormat/>
    <w:locked/>
    <w:rsid w:val="00C918A0"/>
    <w:rPr>
      <w:rFonts w:ascii="Calibri" w:hAnsi="Calibri" w:cs="Calibri"/>
    </w:rPr>
  </w:style>
  <w:style w:type="character" w:customStyle="1" w:styleId="highlight">
    <w:name w:val="highlight"/>
    <w:qFormat/>
    <w:rsid w:val="00C918A0"/>
  </w:style>
  <w:style w:type="paragraph" w:styleId="a4">
    <w:name w:val="Body Text"/>
    <w:basedOn w:val="a"/>
    <w:link w:val="a3"/>
    <w:uiPriority w:val="1"/>
    <w:semiHidden/>
    <w:unhideWhenUsed/>
    <w:qFormat/>
    <w:rsid w:val="00C918A0"/>
    <w:pPr>
      <w:spacing w:after="120"/>
    </w:pPr>
    <w:rPr>
      <w:rFonts w:asciiTheme="minorHAnsi" w:eastAsiaTheme="minorHAnsi" w:hAnsiTheme="minorHAnsi" w:cstheme="minorBidi"/>
      <w:color w:val="auto"/>
      <w:lang w:eastAsia="en-US" w:bidi="ar-SA"/>
    </w:rPr>
  </w:style>
  <w:style w:type="character" w:customStyle="1" w:styleId="13">
    <w:name w:val="Основной текст Знак1"/>
    <w:basedOn w:val="a0"/>
    <w:uiPriority w:val="99"/>
    <w:semiHidden/>
    <w:rsid w:val="00C918A0"/>
    <w:rPr>
      <w:rFonts w:ascii="Arial Unicode MS" w:eastAsia="Arial Unicode MS" w:hAnsi="Arial Unicode MS" w:cs="Arial Unicode MS"/>
      <w:color w:val="000000"/>
      <w:sz w:val="24"/>
      <w:szCs w:val="24"/>
      <w:lang w:eastAsia="ru-RU" w:bidi="ru-RU"/>
    </w:rPr>
  </w:style>
  <w:style w:type="paragraph" w:styleId="a7">
    <w:name w:val="Normal (Web)"/>
    <w:autoRedefine/>
    <w:uiPriority w:val="99"/>
    <w:semiHidden/>
    <w:unhideWhenUsed/>
    <w:qFormat/>
    <w:rsid w:val="00C918A0"/>
    <w:pPr>
      <w:suppressAutoHyphens/>
      <w:spacing w:after="0" w:line="240" w:lineRule="auto"/>
      <w:contextualSpacing/>
    </w:pPr>
    <w:rPr>
      <w:rFonts w:ascii="Times New Roman" w:eastAsia="Times New Roman" w:hAnsi="Times New Roman" w:cs="Times New Roman"/>
      <w:sz w:val="24"/>
      <w:szCs w:val="24"/>
    </w:rPr>
  </w:style>
  <w:style w:type="paragraph" w:customStyle="1" w:styleId="12">
    <w:name w:val="Заголовок №1"/>
    <w:link w:val="11"/>
    <w:autoRedefine/>
    <w:qFormat/>
    <w:rsid w:val="00C918A0"/>
    <w:pPr>
      <w:widowControl w:val="0"/>
      <w:suppressAutoHyphens/>
      <w:spacing w:after="60" w:line="240" w:lineRule="auto"/>
      <w:contextualSpacing/>
      <w:jc w:val="center"/>
      <w:outlineLvl w:val="0"/>
    </w:pPr>
    <w:rPr>
      <w:rFonts w:ascii="Cambria" w:eastAsia="Cambria" w:hAnsi="Cambria" w:cs="Cambria"/>
      <w:sz w:val="28"/>
      <w:szCs w:val="28"/>
    </w:rPr>
  </w:style>
  <w:style w:type="paragraph" w:customStyle="1" w:styleId="ConsPlusNormal0">
    <w:name w:val="ConsPlusNormal"/>
    <w:link w:val="ConsPlusNormal"/>
    <w:autoRedefine/>
    <w:qFormat/>
    <w:rsid w:val="00C918A0"/>
    <w:pPr>
      <w:widowControl w:val="0"/>
      <w:suppressAutoHyphens/>
      <w:spacing w:after="0" w:line="240" w:lineRule="auto"/>
      <w:contextualSpacing/>
    </w:pPr>
    <w:rPr>
      <w:rFonts w:ascii="Calibri" w:hAnsi="Calibri" w:cs="Calibri"/>
    </w:rPr>
  </w:style>
  <w:style w:type="paragraph" w:customStyle="1" w:styleId="formattext">
    <w:name w:val="formattext"/>
    <w:autoRedefine/>
    <w:qFormat/>
    <w:rsid w:val="00C918A0"/>
    <w:pPr>
      <w:suppressAutoHyphens/>
      <w:spacing w:beforeAutospacing="1" w:after="0" w:afterAutospacing="1" w:line="240" w:lineRule="auto"/>
      <w:contextualSpacing/>
    </w:pPr>
    <w:rPr>
      <w:rFonts w:ascii="Times New Roman" w:eastAsia="Times New Roman" w:hAnsi="Times New Roman" w:cs="Times New Roman"/>
      <w:sz w:val="24"/>
      <w:szCs w:val="24"/>
      <w:lang w:eastAsia="ru-RU"/>
    </w:rPr>
  </w:style>
  <w:style w:type="paragraph" w:styleId="a6">
    <w:name w:val="No Spacing"/>
    <w:link w:val="a5"/>
    <w:uiPriority w:val="1"/>
    <w:qFormat/>
    <w:rsid w:val="00C918A0"/>
    <w:pPr>
      <w:widowControl w:val="0"/>
      <w:suppressAutoHyphens/>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918A0"/>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BD4924"/>
    <w:rPr>
      <w:rFonts w:asciiTheme="majorHAnsi" w:eastAsiaTheme="majorEastAsia" w:hAnsiTheme="majorHAnsi" w:cstheme="majorBidi"/>
      <w:b/>
      <w:bCs/>
      <w:color w:val="365F91" w:themeColor="accent1" w:themeShade="BF"/>
      <w:sz w:val="28"/>
      <w:szCs w:val="28"/>
      <w:lang w:eastAsia="ru-RU" w:bidi="ru-RU"/>
    </w:rPr>
  </w:style>
  <w:style w:type="paragraph" w:customStyle="1" w:styleId="Standard">
    <w:name w:val="Standard"/>
    <w:rsid w:val="00BD492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8">
    <w:name w:val="Balloon Text"/>
    <w:basedOn w:val="a"/>
    <w:link w:val="a9"/>
    <w:uiPriority w:val="99"/>
    <w:semiHidden/>
    <w:unhideWhenUsed/>
    <w:rsid w:val="00BD4924"/>
    <w:rPr>
      <w:rFonts w:ascii="Tahoma" w:hAnsi="Tahoma" w:cs="Tahoma"/>
      <w:sz w:val="16"/>
      <w:szCs w:val="16"/>
    </w:rPr>
  </w:style>
  <w:style w:type="character" w:customStyle="1" w:styleId="a9">
    <w:name w:val="Текст выноски Знак"/>
    <w:basedOn w:val="a0"/>
    <w:link w:val="a8"/>
    <w:uiPriority w:val="99"/>
    <w:semiHidden/>
    <w:rsid w:val="00BD4924"/>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cp:lastPrinted>2024-12-19T11:33:00Z</cp:lastPrinted>
  <dcterms:created xsi:type="dcterms:W3CDTF">2024-11-05T11:43:00Z</dcterms:created>
  <dcterms:modified xsi:type="dcterms:W3CDTF">2024-12-19T11:34:00Z</dcterms:modified>
</cp:coreProperties>
</file>