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ПИСЬМО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11 мая 2017 г. N 18-4/10/П-2943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абзаца второго подпункта "ж" пункта 1</w:t>
        </w:r>
      </w:hyperlink>
      <w:r>
        <w:rPr>
          <w:rFonts w:ascii="Arial" w:hAnsi="Arial" w:cs="Arial"/>
          <w:sz w:val="20"/>
          <w:szCs w:val="20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16"/>
      <w:bookmarkEnd w:id="0"/>
      <w:r>
        <w:rPr>
          <w:rFonts w:ascii="Arial" w:hAnsi="Arial" w:cs="Arial"/>
          <w:sz w:val="20"/>
          <w:szCs w:val="20"/>
        </w:rPr>
        <w:t>МЕТОДИЧЕСКИЕ РЕКОМЕНДАЦИИ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СОБЛЮДЕНИЯ ОГРАНИЧЕНИЙ, НАЛАГАЕМЫХ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ГРАЖДАНИНА, ЗАМЕЩАВШЕГО ДОЛЖНОСТЬ ГОСУДАРСТВЕННОЙ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МУНИЦИПАЛЬНОЙ СЛУЖБЫ, ПРИ ЗАКЛЮЧЕНИИ ИМ ТРУДОВОГО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ГРАЖДАНСКО-ПРАВОВОГО ДОГОВОРА С ОРГАНИЗАЦИЕЙ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неправомерном использовании служебной информации в интересах организации после трудоустройства.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Методические рекомендации ориентированы на следующих лиц: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гражданин - бывший государственный (муниципальный) служащий (далее также - гражданин) &lt;1&gt;;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</w:t>
      </w:r>
      <w:r>
        <w:rPr>
          <w:rFonts w:ascii="Arial" w:hAnsi="Arial" w:cs="Arial"/>
          <w:sz w:val="20"/>
          <w:szCs w:val="20"/>
        </w:rPr>
        <w:lastRenderedPageBreak/>
        <w:t>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Условия, влекущие необходимость получения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гражданином - бывшим государственным (муниципальным)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служащим согласия комиссии по соблюдению требований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служебному поведению государственных или муниципальных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служащих и урегулированию конфликта интересов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3"/>
      <w:bookmarkEnd w:id="1"/>
      <w:r>
        <w:rPr>
          <w:rFonts w:ascii="Arial" w:hAnsi="Arial" w:cs="Arial"/>
          <w:sz w:val="20"/>
          <w:szCs w:val="20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муниципальные правовые акты.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должности федеральной государственной службы, включенные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раздел I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раздел II</w:t>
        </w:r>
      </w:hyperlink>
      <w:r>
        <w:rPr>
          <w:rFonts w:ascii="Arial" w:hAnsi="Arial" w:cs="Arial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перечня, утвержденного Указом N 557.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увольнении, в соответствующем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>, установленном Указом N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&lt;3&gt;, в которую он трудоустраивается.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прошло менее двух лет со дня увольнения гражданина с государственной (муниципальной)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Период, в течение которого действуют установленные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Ограничения, предусмотренные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Не требуется дача согласия комиссии в следующих ситуациях: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гражданин не осуществлял функции государственного, муниципального (административного) управления организацией.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III. Порядок направления гражданином - бывшим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(муниципальным) служащим обращения о даче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согласия на трудоустройство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пункту 8</w:t>
        </w:r>
      </w:hyperlink>
      <w:r>
        <w:rPr>
          <w:rFonts w:ascii="Arial" w:hAnsi="Arial" w:cs="Arial"/>
          <w:sz w:val="20"/>
          <w:szCs w:val="20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Указом N 821</w:t>
        </w:r>
      </w:hyperlink>
      <w:r>
        <w:rPr>
          <w:rFonts w:ascii="Arial" w:hAnsi="Arial" w:cs="Arial"/>
          <w:sz w:val="20"/>
          <w:szCs w:val="20"/>
        </w:rPr>
        <w:t xml:space="preserve"> при разработке названных положений).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 17.1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обращении указываются следующие сведения: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фамилия, имя, отчество гражданина, дата его рождения, адрес места жительства;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вид договора (трудовой или гражданско-правовой);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информация о намерении лично присутствовать на заседании комиссии (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 19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 17.2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рассмотрения обращения гражданина - бывшего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государственного (муниципального) служащего о даче согласия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трудоустройство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 17.1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При подготовке мотивированного заключения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17.5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Согласно вышеназванному пункту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 ходе подготовки мотивированного заключения рекомендуется: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</w:t>
      </w:r>
      <w:r>
        <w:rPr>
          <w:rFonts w:ascii="Arial" w:hAnsi="Arial" w:cs="Arial"/>
          <w:sz w:val="20"/>
          <w:szCs w:val="20"/>
        </w:rPr>
        <w:lastRenderedPageBreak/>
        <w:t>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лицензировании отдельных видов деятельности, выдаче разрешений на отдельные виды работ;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размещении заказов на поставку товаров, выполнение работ и оказание услуг для государственных нужд;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регистрации имущества и сделок с ним;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проведении государственной экспертизы и выдаче заключений;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осуществлении государственного надзора и (или) контроля;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привлечении к ответственности;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>, установленном Указом N 557,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13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наличие соответствующего обращения гражданина;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 комиссиях, в котором содержатся выводы: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Направление обращения в случае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упразднения государственного (муниципального) органа,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котором гражданин замещал должность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письмом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финансов Российской Федерации от 16 июня 2003 г. N 03-01-01/08-176 "О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учреждений" федеральные органы исполнительной власти и федеральные учреждения могут быть ликвидированы с соблюдением требований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статьи 61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(далее - ГК РФ).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ГК РФ</w:t>
        </w:r>
      </w:hyperlink>
      <w:r>
        <w:rPr>
          <w:rFonts w:ascii="Arial" w:hAnsi="Arial" w:cs="Arial"/>
          <w:sz w:val="20"/>
          <w:szCs w:val="20"/>
        </w:rPr>
        <w:t xml:space="preserve"> и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8 августа 2001 г. N 129-ФЗ "О государственной регистрации юридических лиц и индивидуальных предпринимателей".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Согласно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62</w:t>
        </w:r>
      </w:hyperlink>
      <w:r>
        <w:rPr>
          <w:rFonts w:ascii="Arial" w:hAnsi="Arial" w:cs="Arial"/>
          <w:sz w:val="20"/>
          <w:szCs w:val="20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</w:t>
      </w:r>
      <w:r>
        <w:rPr>
          <w:rFonts w:ascii="Arial" w:hAnsi="Arial" w:cs="Arial"/>
          <w:sz w:val="20"/>
          <w:szCs w:val="20"/>
        </w:rPr>
        <w:lastRenderedPageBreak/>
        <w:t>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Согласно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пункту 3 части 3 статьи 24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должностной регламент является одним из существенных условий служебного контракта.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частью 8</w:t>
        </w:r>
      </w:hyperlink>
      <w:r>
        <w:rPr>
          <w:rFonts w:ascii="Arial" w:hAnsi="Arial" w:cs="Arial"/>
          <w:sz w:val="20"/>
          <w:szCs w:val="20"/>
        </w:rPr>
        <w:t xml:space="preserve"> указанной статьи Федерального закона N 79-ФЗ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36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Согласно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приказу</w:t>
        </w:r>
      </w:hyperlink>
      <w:r>
        <w:rPr>
          <w:rFonts w:ascii="Arial" w:hAnsi="Arial" w:cs="Arial"/>
          <w:sz w:val="20"/>
          <w:szCs w:val="20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Исходя из положений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В соответствии с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Рассмотрение обращения на заседании комиссии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На основании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пункта 19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заседание комиссии проводится, как правило, в присутствии гражданина.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О намерении лично присутствовать на заседании комиссии гражданин указывает в обращении.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Согласно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пункту 19.1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комиссии заседания комиссии могут проводиться в отсутствие гражданина в случае: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если в обращении не содержится указания о намерении гражданина лично присутствовать на заседании комиссии;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В соответствии с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пунктом 20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В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части 1.1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комиссиях.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Согласно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пункту 24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по итогам рассмотрения обращения гражданина комиссия принимает одно из следующих решений: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В соответствии с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пунктом 37.1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Принимая во внимание, что данными правоотношениями затрагивается предусмотренное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статьей 37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Согласно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пункту 30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решение комиссии по итогам рассмотрения обращения гражданина носит обязательный характер.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51. Согласно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пункту 36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Обязанность гражданина - бывшего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государственного (муниципального) служащего сообщать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работодателю о замещении им должности в государственном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(муниципальном) органе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В соответствии с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данной статьи, сообщать работодателю сведения о последнем месте своей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пункту 11 части 1 статьи 77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ТК</w:t>
        </w:r>
      </w:hyperlink>
      <w:r>
        <w:rPr>
          <w:rFonts w:ascii="Arial" w:hAnsi="Arial" w:cs="Arial"/>
          <w:sz w:val="20"/>
          <w:szCs w:val="20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абзац шестой части 1 статьи 84</w:t>
        </w:r>
      </w:hyperlink>
      <w:r>
        <w:rPr>
          <w:rFonts w:ascii="Arial" w:hAnsi="Arial" w:cs="Arial"/>
          <w:sz w:val="20"/>
          <w:szCs w:val="20"/>
        </w:rPr>
        <w:t xml:space="preserve"> ТК РФ).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Последствия нарушения гражданином - бывшим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(муниципальным) служащим обязанности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сообщать работодателю сведения о последнем месте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своей службы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56. В соответствии с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Обязанность работодателя сообщать о заключении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гражданином - бывшим государственным (муниципальным)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служащим трудового (гражданско-правового) договора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В соответствии с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Данное обязательство также предусмотрено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ТК РФ.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Таким образом,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Нормативные правовые акты, утверждающие соответствующие перечни должностей, указаны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настоящих Методических рекомендаций.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после увольнения гражданина с государственной (муниципальной) службы прошло: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более двух лет - сообщать о заключении трудового (гражданско-правового) договора не требуется.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Согласно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пункту 3</w:t>
        </w:r>
      </w:hyperlink>
      <w:r>
        <w:rPr>
          <w:rFonts w:ascii="Arial" w:hAnsi="Arial" w:cs="Arial"/>
          <w:sz w:val="20"/>
          <w:szCs w:val="20"/>
        </w:rPr>
        <w:t xml:space="preserve">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63. В соответствии с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число, месяц, год и место рождения гражданина;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наименование организации. Полное, а также сокращенное (при наличии).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В случае если с гражданином заключен трудовой договор, наряду с вышеперечисленными сведениями, указанными в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Правил, также указываются следующие данные: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В случае если с гражданином заключен гражданско-правовой договор, наряду со сведениями, указанными в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Правил, также указываются следующие данные: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и номер гражданско-правового договора;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срок гражданско-правового договора. Сроки начала и окончания выполнения работ (оказания услуг);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предмет гражданско-правового договора. С кратким описанием работы (услуги) и ее результата;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стоимость работ (услуг) по гражданско-правовому договору. В рублях в течение месяца.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Обязанность уведомления государственного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(муниципального) органа при трудоустройстве гражданина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коммерческие (некоммерческие) организации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совместительству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Согласно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статье 60.1</w:t>
        </w:r>
      </w:hyperlink>
      <w:r>
        <w:rPr>
          <w:rFonts w:ascii="Arial" w:hAnsi="Arial" w:cs="Arial"/>
          <w:sz w:val="20"/>
          <w:szCs w:val="20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В соответствии с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273-ФЗ, в отношении каждого заключенного договора.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XI. Ответственность работодателя за неисполнение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сообщить о заключении с гражданином - бывшим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гражданским (муниципальным) служащим трудового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(гражданско-правового) договора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74. В соответствии с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75. Такая ответственность предусмотрена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статьей 19.29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 (далее - КоАП РФ)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Согласно указанной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статье</w:t>
        </w:r>
      </w:hyperlink>
      <w:r>
        <w:rPr>
          <w:rFonts w:ascii="Arial" w:hAnsi="Arial" w:cs="Arial"/>
          <w:sz w:val="20"/>
          <w:szCs w:val="20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273-ФЗ, -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влечет наложение административного штрафа: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граждан в размере от двух тысяч до четырех тысяч рублей;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должностных лиц - от двадцати тысяч до пятидесяти тысяч рублей;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юридических лиц - от ста тысяч до пятисот тысяч рублей.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Согласно Обзору судебной практики по делам о привлечении к административной ответственности, предусмотренной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статьей 19.29</w:t>
        </w:r>
      </w:hyperlink>
      <w:r>
        <w:rPr>
          <w:rFonts w:ascii="Arial" w:hAnsi="Arial" w:cs="Arial"/>
          <w:sz w:val="20"/>
          <w:szCs w:val="20"/>
        </w:rPr>
        <w:t xml:space="preserve"> КоАП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Данные нарушения могут, в том числе, состоять: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Ответственность по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статье 19.29</w:t>
        </w:r>
      </w:hyperlink>
      <w:r>
        <w:rPr>
          <w:rFonts w:ascii="Arial" w:hAnsi="Arial" w:cs="Arial"/>
          <w:sz w:val="20"/>
          <w:szCs w:val="20"/>
        </w:rPr>
        <w:t xml:space="preserve"> КоАП РФ по основаниям не 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статьей 19.29</w:t>
        </w:r>
      </w:hyperlink>
      <w:r>
        <w:rPr>
          <w:rFonts w:ascii="Arial" w:hAnsi="Arial" w:cs="Arial"/>
          <w:sz w:val="20"/>
          <w:szCs w:val="20"/>
        </w:rPr>
        <w:t xml:space="preserve"> КоАП РФ.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79. В силу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4.5</w:t>
        </w:r>
      </w:hyperlink>
      <w:r>
        <w:rPr>
          <w:rFonts w:ascii="Arial" w:hAnsi="Arial" w:cs="Arial"/>
          <w:sz w:val="20"/>
          <w:szCs w:val="20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81. Согласно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статье 28.4</w:t>
        </w:r>
      </w:hyperlink>
      <w:r>
        <w:rPr>
          <w:rFonts w:ascii="Arial" w:hAnsi="Arial" w:cs="Arial"/>
          <w:sz w:val="20"/>
          <w:szCs w:val="20"/>
        </w:rPr>
        <w:t xml:space="preserve"> КоАП РФ дела об административных правонарушениях, предусмотренных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статьей 19.29</w:t>
        </w:r>
      </w:hyperlink>
      <w:r>
        <w:rPr>
          <w:rFonts w:ascii="Arial" w:hAnsi="Arial" w:cs="Arial"/>
          <w:sz w:val="20"/>
          <w:szCs w:val="20"/>
        </w:rPr>
        <w:t xml:space="preserve"> КоАП РФ, возбуждаются прокурором.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82. В соответствии с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3 статьи 23.1</w:t>
        </w:r>
      </w:hyperlink>
      <w:r>
        <w:rPr>
          <w:rFonts w:ascii="Arial" w:hAnsi="Arial" w:cs="Arial"/>
          <w:sz w:val="20"/>
          <w:szCs w:val="20"/>
        </w:rPr>
        <w:t xml:space="preserve"> КоАП РФ дела об административном правонарушении, предусмотренном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статьей 19.29</w:t>
        </w:r>
      </w:hyperlink>
      <w:r>
        <w:rPr>
          <w:rFonts w:ascii="Arial" w:hAnsi="Arial" w:cs="Arial"/>
          <w:sz w:val="20"/>
          <w:szCs w:val="20"/>
        </w:rPr>
        <w:t xml:space="preserve"> КоАП РФ, рассматривают судьи судов общей юрисдикции.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XII. Рассмотрение сообщения работодателя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83. Согласно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пункту 17.3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</w:t>
      </w:r>
      <w:r>
        <w:rPr>
          <w:rFonts w:ascii="Arial" w:hAnsi="Arial" w:cs="Arial"/>
          <w:sz w:val="20"/>
          <w:szCs w:val="20"/>
        </w:rPr>
        <w:lastRenderedPageBreak/>
        <w:t xml:space="preserve">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не вынесении вопроса о рассмотрении уведомления на заседание комиссии.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85. В соответствии с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подпунктом "д" пункта 16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87. Уведомление работодателя рассматривается в том же порядке, что и обращение гражданина на основании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пункта 17.5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88. На основании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пункта 26.1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89. 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пункт 33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XIII. Осуществление проверки соблюдения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гражданином - бывшим государственным (муниципальным)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служащим ограничений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В соответствии с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94. Предусмотренное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подпункт "ж" пункта 6</w:t>
        </w:r>
      </w:hyperlink>
      <w:r>
        <w:rPr>
          <w:rFonts w:ascii="Arial" w:hAnsi="Arial" w:cs="Arial"/>
          <w:sz w:val="20"/>
          <w:szCs w:val="20"/>
        </w:rP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подпункт "з" пункта 7</w:t>
        </w:r>
      </w:hyperlink>
      <w:r>
        <w:rPr>
          <w:rFonts w:ascii="Arial" w:hAnsi="Arial" w:cs="Arial"/>
          <w:sz w:val="20"/>
          <w:szCs w:val="20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052FD3" w:rsidRDefault="00052FD3" w:rsidP="00052F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96. В случае получения в ходе проверки объективных данных о нарушении ограничений, установленных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января 1992 г. N 2202-1 "О прокуратуре Российской Федерации"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FD3" w:rsidRDefault="00052FD3" w:rsidP="00052F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8222E" w:rsidRDefault="0028222E"/>
    <w:sectPr w:rsidR="0028222E" w:rsidSect="005645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52FD3"/>
    <w:rsid w:val="00052FD3"/>
    <w:rsid w:val="0028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CD846C398B3481CB94CBA708F974EFC2242789FE3497CB4DB5B5B7E24A3A88267BE3A55C7B9CFEMCOCJ" TargetMode="External"/><Relationship Id="rId21" Type="http://schemas.openxmlformats.org/officeDocument/2006/relationships/hyperlink" Target="consultantplus://offline/ref=BCCD846C398B3481CB94CBA708F974EFC2242789FE3497CB4DB5B5B7E2M4OAJ" TargetMode="External"/><Relationship Id="rId34" Type="http://schemas.openxmlformats.org/officeDocument/2006/relationships/hyperlink" Target="consultantplus://offline/ref=BCCD846C398B3481CB94CBA708F974EFC2212F82FF3097CB4DB5B5B7E24A3A88267BE3A55E73M9OEJ" TargetMode="External"/><Relationship Id="rId42" Type="http://schemas.openxmlformats.org/officeDocument/2006/relationships/hyperlink" Target="consultantplus://offline/ref=BCCD846C398B3481CB94CBA708F974EFC12A2A88FF3197CB4DB5B5B7E2M4OAJ" TargetMode="External"/><Relationship Id="rId47" Type="http://schemas.openxmlformats.org/officeDocument/2006/relationships/hyperlink" Target="consultantplus://offline/ref=BCCD846C398B3481CB94CBA708F974EFC2242789FE3497CB4DB5B5B7E24A3A88267BE3MAODJ" TargetMode="External"/><Relationship Id="rId50" Type="http://schemas.openxmlformats.org/officeDocument/2006/relationships/hyperlink" Target="consultantplus://offline/ref=BCCD846C398B3481CB94CBA708F974EFC2242789FE3497CB4DB5B5B7E24A3A88267BE3A55C7B9CFBMCOAJ" TargetMode="External"/><Relationship Id="rId55" Type="http://schemas.openxmlformats.org/officeDocument/2006/relationships/hyperlink" Target="consultantplus://offline/ref=BCCD846C398B3481CB94CBA708F974EFC2222F8BF23097CB4DB5B5B7E24A3A88267BE3A7M5ODJ" TargetMode="External"/><Relationship Id="rId63" Type="http://schemas.openxmlformats.org/officeDocument/2006/relationships/hyperlink" Target="consultantplus://offline/ref=BCCD846C398B3481CB94CBA708F974EFC2232C8AFF3797CB4DB5B5B7E24A3A88267BE3A55C7B9DFBMCO1J" TargetMode="External"/><Relationship Id="rId68" Type="http://schemas.openxmlformats.org/officeDocument/2006/relationships/hyperlink" Target="consultantplus://offline/ref=BCCD846C398B3481CB94CBA708F974EFC2212E8DF03097CB4DB5B5B7E24A3A88267BE3A755M7OFJ" TargetMode="External"/><Relationship Id="rId76" Type="http://schemas.openxmlformats.org/officeDocument/2006/relationships/hyperlink" Target="consultantplus://offline/ref=BCCD846C398B3481CB94CBA708F974EFC2212E8DF13297CB4DB5B5B7E24A3A88267BE3A75C73M9ODJ" TargetMode="External"/><Relationship Id="rId84" Type="http://schemas.openxmlformats.org/officeDocument/2006/relationships/hyperlink" Target="consultantplus://offline/ref=BCCD846C398B3481CB94CBA708F974EFC2212E8DF13297CB4DB5B5B7E24A3A88267BE3A35C78M9OEJ" TargetMode="External"/><Relationship Id="rId89" Type="http://schemas.openxmlformats.org/officeDocument/2006/relationships/hyperlink" Target="consultantplus://offline/ref=BCCD846C398B3481CB94CBA708F974EFC2242789FE3497CB4DB5B5B7E24A3A88267BE3A55C7B9CFEMCOFJ" TargetMode="External"/><Relationship Id="rId97" Type="http://schemas.openxmlformats.org/officeDocument/2006/relationships/hyperlink" Target="consultantplus://offline/ref=BCCD846C398B3481CB94CBA708F974EFC2222F8BF23097CB4DB5B5B7E24A3A88267BE3A6M5O4J" TargetMode="External"/><Relationship Id="rId7" Type="http://schemas.openxmlformats.org/officeDocument/2006/relationships/hyperlink" Target="consultantplus://offline/ref=BCCD846C398B3481CB94CBA708F974EFC2222F8BF23097CB4DB5B5B7E24A3A88267BE3MAO6J" TargetMode="External"/><Relationship Id="rId71" Type="http://schemas.openxmlformats.org/officeDocument/2006/relationships/hyperlink" Target="consultantplus://offline/ref=BCCD846C398B3481CB94CBA708F974EFC2222F8BF23097CB4DB5B5B7E24A3A88267BE3A6M5O4J" TargetMode="External"/><Relationship Id="rId92" Type="http://schemas.openxmlformats.org/officeDocument/2006/relationships/hyperlink" Target="consultantplus://offline/ref=BCCD846C398B3481CB94CBA708F974EFC2242789FE3497CB4DB5B5B7E24A3A88267BE3A55C7B9CFDMCO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CD846C398B3481CB94CBA708F974EFC2222F8BF23097CB4DB5B5B7E24A3A88267BE3MAO2J" TargetMode="External"/><Relationship Id="rId29" Type="http://schemas.openxmlformats.org/officeDocument/2006/relationships/hyperlink" Target="consultantplus://offline/ref=BCCD846C398B3481CB94CBA708F974EFC2242782FF3097CB4DB5B5B7E24A3A88267BE3A55C7B9FFAMCODJ" TargetMode="External"/><Relationship Id="rId11" Type="http://schemas.openxmlformats.org/officeDocument/2006/relationships/hyperlink" Target="consultantplus://offline/ref=BCCD846C398B3481CB94CBA708F974EFC2242782FF3097CB4DB5B5B7E24A3A88267BE3A55C7B9CFDMCO0J" TargetMode="External"/><Relationship Id="rId24" Type="http://schemas.openxmlformats.org/officeDocument/2006/relationships/hyperlink" Target="consultantplus://offline/ref=BCCD846C398B3481CB94CBA708F974EFC2242789FE3497CB4DB5B5B7E24A3A88267BE3A55C7B9CFDMCO8J" TargetMode="External"/><Relationship Id="rId32" Type="http://schemas.openxmlformats.org/officeDocument/2006/relationships/hyperlink" Target="consultantplus://offline/ref=BCCD846C398B3481CB94CBA708F974EFC2242789FE3497CB4DB5B5B7E24A3A88267BE3A55C7B9DFEMCOBJ" TargetMode="External"/><Relationship Id="rId37" Type="http://schemas.openxmlformats.org/officeDocument/2006/relationships/hyperlink" Target="consultantplus://offline/ref=BCCD846C398B3481CB94CBA708F974EFC2212F82FF3097CB4DB5B5B7E24A3A88267BE3A55F7BM9OCJ" TargetMode="External"/><Relationship Id="rId40" Type="http://schemas.openxmlformats.org/officeDocument/2006/relationships/hyperlink" Target="consultantplus://offline/ref=BCCD846C398B3481CB94CBA708F974EFC2212E8EFF3697CB4DB5B5B7E24A3A88267BE3A55C7B9FFDMCO9J" TargetMode="External"/><Relationship Id="rId45" Type="http://schemas.openxmlformats.org/officeDocument/2006/relationships/hyperlink" Target="consultantplus://offline/ref=BCCD846C398B3481CB94CBA708F974EFC2242789FE3497CB4DB5B5B7E24A3A88267BE3A55C7B9CFDMCO8J" TargetMode="External"/><Relationship Id="rId53" Type="http://schemas.openxmlformats.org/officeDocument/2006/relationships/hyperlink" Target="consultantplus://offline/ref=BCCD846C398B3481CB94CBA708F974EFC2242789FE3497CB4DB5B5B7E24A3A88267BE3A55C7B9CFAMCOBJ" TargetMode="External"/><Relationship Id="rId58" Type="http://schemas.openxmlformats.org/officeDocument/2006/relationships/hyperlink" Target="consultantplus://offline/ref=BCCD846C398B3481CB94CBA708F974EFC2212E8DF03097CB4DB5B5B7E2M4OAJ" TargetMode="External"/><Relationship Id="rId66" Type="http://schemas.openxmlformats.org/officeDocument/2006/relationships/hyperlink" Target="consultantplus://offline/ref=BCCD846C398B3481CB94CBA708F974EFC2232C8AFF3797CB4DB5B5B7E24A3A88267BE3A55C7B9DFAMCOCJ" TargetMode="External"/><Relationship Id="rId74" Type="http://schemas.openxmlformats.org/officeDocument/2006/relationships/hyperlink" Target="consultantplus://offline/ref=BCCD846C398B3481CB94CBA708F974EFC2212E8DF13297CB4DB5B5B7E24A3A88267BE3A75C73M9ODJ" TargetMode="External"/><Relationship Id="rId79" Type="http://schemas.openxmlformats.org/officeDocument/2006/relationships/hyperlink" Target="consultantplus://offline/ref=BCCD846C398B3481CB94CBA708F974EFC2212E8DF13297CB4DB5B5B7E24A3A88267BE3A75C73M9ODJ" TargetMode="External"/><Relationship Id="rId87" Type="http://schemas.openxmlformats.org/officeDocument/2006/relationships/hyperlink" Target="consultantplus://offline/ref=BCCD846C398B3481CB94CBA708F974EFC2222F8BF23097CB4DB5B5B7E24A3A88267BE3A6M5O4J" TargetMode="External"/><Relationship Id="rId5" Type="http://schemas.openxmlformats.org/officeDocument/2006/relationships/hyperlink" Target="consultantplus://offline/ref=BCCD846C398B3481CB94CBA708F974EFC2222F8BF23097CB4DB5B5B7E24A3A88267BE3A6M5O4J" TargetMode="External"/><Relationship Id="rId61" Type="http://schemas.openxmlformats.org/officeDocument/2006/relationships/hyperlink" Target="consultantplus://offline/ref=BCCD846C398B3481CB94CBA708F974EFC2222F8BF23097CB4DB5B5B7E24A3A88267BE3A7M5OFJ" TargetMode="External"/><Relationship Id="rId82" Type="http://schemas.openxmlformats.org/officeDocument/2006/relationships/hyperlink" Target="consultantplus://offline/ref=BCCD846C398B3481CB94CBA708F974EFC2212E8DF13297CB4DB5B5B7E24A3A88267BE3A75C73M9ODJ" TargetMode="External"/><Relationship Id="rId90" Type="http://schemas.openxmlformats.org/officeDocument/2006/relationships/hyperlink" Target="consultantplus://offline/ref=BCCD846C398B3481CB94CBA708F974EFC2242789FE3497CB4DB5B5B7E24A3A88267BE3A55C7B9CFEMCOAJ" TargetMode="External"/><Relationship Id="rId95" Type="http://schemas.openxmlformats.org/officeDocument/2006/relationships/hyperlink" Target="consultantplus://offline/ref=BCCD846C398B3481CB94CBA708F974EFC2242789F13C97CB4DB5B5B7E24A3A88267BE3A55C7B9CF8MCO9J" TargetMode="External"/><Relationship Id="rId19" Type="http://schemas.openxmlformats.org/officeDocument/2006/relationships/hyperlink" Target="consultantplus://offline/ref=BCCD846C398B3481CB94CBA708F974EFC2242789FE3497CB4DB5B5B7E24A3A88267BE3A55C7B9DFEMCOBJ" TargetMode="External"/><Relationship Id="rId14" Type="http://schemas.openxmlformats.org/officeDocument/2006/relationships/hyperlink" Target="consultantplus://offline/ref=BCCD846C398B3481CB94CBA708F974EFC2222F8BF23097CB4DB5B5B7E24A3A88267BE3A6M5O4J" TargetMode="External"/><Relationship Id="rId22" Type="http://schemas.openxmlformats.org/officeDocument/2006/relationships/hyperlink" Target="consultantplus://offline/ref=BCCD846C398B3481CB94CBA708F974EFC2242789FE3497CB4DB5B5B7E24A3A88267BE3A55C7B9DF3MCODJ" TargetMode="External"/><Relationship Id="rId27" Type="http://schemas.openxmlformats.org/officeDocument/2006/relationships/hyperlink" Target="consultantplus://offline/ref=BCCD846C398B3481CB94CBA708F974EFC2242789FE3497CB4DB5B5B7E24A3A88267BE3A55C7B9CFEMCOFJ" TargetMode="External"/><Relationship Id="rId30" Type="http://schemas.openxmlformats.org/officeDocument/2006/relationships/hyperlink" Target="consultantplus://offline/ref=BCCD846C398B3481CB94CBA708F974EFC2242789FE3497CB4DB5B5B7E24A3A88267BE3A55C7B9DF3MCO1J" TargetMode="External"/><Relationship Id="rId35" Type="http://schemas.openxmlformats.org/officeDocument/2006/relationships/hyperlink" Target="consultantplus://offline/ref=BCCD846C398B3481CB94CBA708F974EFC2212F82FF3097CB4DB5B5B7E2M4OAJ" TargetMode="External"/><Relationship Id="rId43" Type="http://schemas.openxmlformats.org/officeDocument/2006/relationships/hyperlink" Target="consultantplus://offline/ref=BCCD846C398B3481CB94CBA708F974EFC2222789F43197CB4DB5B5B7E24A3A88267BE3A55C7B9DFDMCOAJ" TargetMode="External"/><Relationship Id="rId48" Type="http://schemas.openxmlformats.org/officeDocument/2006/relationships/hyperlink" Target="consultantplus://offline/ref=BCCD846C398B3481CB94CBA708F974EFC2222F8BF23097CB4DB5B5B7E24A3A88267BE3A7M5OCJ" TargetMode="External"/><Relationship Id="rId56" Type="http://schemas.openxmlformats.org/officeDocument/2006/relationships/hyperlink" Target="consultantplus://offline/ref=BCCD846C398B3481CB94CBA708F974EFC2222F8BF23097CB4DB5B5B7E24A3A88267BE3A6M5O5J" TargetMode="External"/><Relationship Id="rId64" Type="http://schemas.openxmlformats.org/officeDocument/2006/relationships/hyperlink" Target="consultantplus://offline/ref=BCCD846C398B3481CB94CBA708F974EFC2232C8AFF3797CB4DB5B5B7E24A3A88267BE3A55C7B9DF8MCO8J" TargetMode="External"/><Relationship Id="rId69" Type="http://schemas.openxmlformats.org/officeDocument/2006/relationships/hyperlink" Target="consultantplus://offline/ref=BCCD846C398B3481CB94CBA708F974EFC2232C8AFF3797CB4DB5B5B7E24A3A88267BE3A55C7B9DFBMCO1J" TargetMode="External"/><Relationship Id="rId77" Type="http://schemas.openxmlformats.org/officeDocument/2006/relationships/hyperlink" Target="consultantplus://offline/ref=BCCD846C398B3481CB94CBA708F974EFC2222F8BF23097CB4DB5B5B7E24A3A88267BE3A7M5OF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BCCD846C398B3481CB94CBA708F974EFC1232D8CFF3697CB4DB5B5B7E2M4OAJ" TargetMode="External"/><Relationship Id="rId51" Type="http://schemas.openxmlformats.org/officeDocument/2006/relationships/hyperlink" Target="consultantplus://offline/ref=BCCD846C398B3481CB94CBA708F974EFC2242789FE3497CB4DB5B5B7E24A3A88267BE3A5M5OFJ" TargetMode="External"/><Relationship Id="rId72" Type="http://schemas.openxmlformats.org/officeDocument/2006/relationships/hyperlink" Target="consultantplus://offline/ref=BCCD846C398B3481CB94CBA708F974EFC2222F8BF23097CB4DB5B5B7E24A3A88267BE3A55C7B9CFBMCO1J" TargetMode="External"/><Relationship Id="rId80" Type="http://schemas.openxmlformats.org/officeDocument/2006/relationships/hyperlink" Target="consultantplus://offline/ref=BCCD846C398B3481CB94CBA708F974EFC2212E8DF13297CB4DB5B5B7E24A3A88267BE3A35578M9O5J" TargetMode="External"/><Relationship Id="rId85" Type="http://schemas.openxmlformats.org/officeDocument/2006/relationships/hyperlink" Target="consultantplus://offline/ref=BCCD846C398B3481CB94CBA708F974EFC2212E8DF13297CB4DB5B5B7E24A3A88267BE3A75C73M9ODJ" TargetMode="External"/><Relationship Id="rId93" Type="http://schemas.openxmlformats.org/officeDocument/2006/relationships/hyperlink" Target="consultantplus://offline/ref=BCCD846C398B3481CB94CBA708F974EFC2222F8BF23097CB4DB5B5B7E24A3A88267BE3A7M5O8J" TargetMode="External"/><Relationship Id="rId98" Type="http://schemas.openxmlformats.org/officeDocument/2006/relationships/hyperlink" Target="consultantplus://offline/ref=BCCD846C398B3481CB94CBA708F974EFC2212E8FFF3C97CB4DB5B5B7E2M4O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CD846C398B3481CB94CBA708F974EFC1232D8CFF3697CB4DB5B5B7E24A3A88267BE3A55C7B9DFAMCOAJ" TargetMode="External"/><Relationship Id="rId17" Type="http://schemas.openxmlformats.org/officeDocument/2006/relationships/hyperlink" Target="consultantplus://offline/ref=BCCD846C398B3481CB94CBA708F974EFC2222F8BF23097CB4DB5B5B7E24A3A88267BE3A6M5O4J" TargetMode="External"/><Relationship Id="rId25" Type="http://schemas.openxmlformats.org/officeDocument/2006/relationships/hyperlink" Target="consultantplus://offline/ref=BCCD846C398B3481CB94CBA708F974EFC2242789FE3497CB4DB5B5B7E24A3A88267BE3MAO7J" TargetMode="External"/><Relationship Id="rId33" Type="http://schemas.openxmlformats.org/officeDocument/2006/relationships/hyperlink" Target="consultantplus://offline/ref=BCCD846C398B3481CB94CBA708F974EFC8232E88F63ECAC145ECB9B5MEO5J" TargetMode="External"/><Relationship Id="rId38" Type="http://schemas.openxmlformats.org/officeDocument/2006/relationships/hyperlink" Target="consultantplus://offline/ref=BCCD846C398B3481CB94CBA708F974EFC12A2C89F03797CB4DB5B5B7E2M4OAJ" TargetMode="External"/><Relationship Id="rId46" Type="http://schemas.openxmlformats.org/officeDocument/2006/relationships/hyperlink" Target="consultantplus://offline/ref=BCCD846C398B3481CB94CBA708F974EFC2242789FE3497CB4DB5B5B7E24A3A88267BE3A55C7B9CFDMCO9J" TargetMode="External"/><Relationship Id="rId59" Type="http://schemas.openxmlformats.org/officeDocument/2006/relationships/hyperlink" Target="consultantplus://offline/ref=BCCD846C398B3481CB94CBA708F974EFC2212E8DF03097CB4DB5B5B7E24A3A88267BE3A55972M9OEJ" TargetMode="External"/><Relationship Id="rId67" Type="http://schemas.openxmlformats.org/officeDocument/2006/relationships/hyperlink" Target="consultantplus://offline/ref=BCCD846C398B3481CB94CBA708F974EFC2232C8AFF3797CB4DB5B5B7E24A3A88267BE3A55C7B9DFAMCOCJ" TargetMode="External"/><Relationship Id="rId20" Type="http://schemas.openxmlformats.org/officeDocument/2006/relationships/hyperlink" Target="consultantplus://offline/ref=BCCD846C398B3481CB94CBA708F974EFC2242789FE3497CB4DB5B5B7E24A3A88267BE3A55C7B9DFFMCODJ" TargetMode="External"/><Relationship Id="rId41" Type="http://schemas.openxmlformats.org/officeDocument/2006/relationships/hyperlink" Target="consultantplus://offline/ref=BCCD846C398B3481CB94CBA708F974EFC2212E8EFF3697CB4DB5B5B7E24A3A88267BE3A55C7B9EF3MCOBJ" TargetMode="External"/><Relationship Id="rId54" Type="http://schemas.openxmlformats.org/officeDocument/2006/relationships/hyperlink" Target="consultantplus://offline/ref=BCCD846C398B3481CB94CBA708F974EFC2242789FE3497CB4DB5B5B7E24A3A88267BE3A55C7B9CF9MCO0J" TargetMode="External"/><Relationship Id="rId62" Type="http://schemas.openxmlformats.org/officeDocument/2006/relationships/hyperlink" Target="consultantplus://offline/ref=BCCD846C398B3481CB94CBA708F974EFC2212E8DF03097CB4DB5B5B7E24A3A88267BE3A55B7AM9OEJ" TargetMode="External"/><Relationship Id="rId70" Type="http://schemas.openxmlformats.org/officeDocument/2006/relationships/hyperlink" Target="consultantplus://offline/ref=BCCD846C398B3481CB94CBA708F974EFC2222F8BF23097CB4DB5B5B7E24A3A88267BE3A7M5OFJ" TargetMode="External"/><Relationship Id="rId75" Type="http://schemas.openxmlformats.org/officeDocument/2006/relationships/hyperlink" Target="consultantplus://offline/ref=BCCD846C398B3481CB94CBA708F974EFC2222F8BF23097CB4DB5B5B7E2M4OAJ" TargetMode="External"/><Relationship Id="rId83" Type="http://schemas.openxmlformats.org/officeDocument/2006/relationships/hyperlink" Target="consultantplus://offline/ref=BCCD846C398B3481CB94CBA708F974EFC2212E8DF13297CB4DB5B5B7E24A3A88267BE3A35573M9OAJ" TargetMode="External"/><Relationship Id="rId88" Type="http://schemas.openxmlformats.org/officeDocument/2006/relationships/hyperlink" Target="consultantplus://offline/ref=BCCD846C398B3481CB94CBA708F974EFC2242789FE3497CB4DB5B5B7E24A3A88267BE3A55C7B9CFFMCOEJ" TargetMode="External"/><Relationship Id="rId91" Type="http://schemas.openxmlformats.org/officeDocument/2006/relationships/hyperlink" Target="consultantplus://offline/ref=BCCD846C398B3481CB94CBA708F974EFC2222F8BF23097CB4DB5B5B7E24A3A88267BE3A6M5O4J" TargetMode="External"/><Relationship Id="rId96" Type="http://schemas.openxmlformats.org/officeDocument/2006/relationships/hyperlink" Target="consultantplus://offline/ref=BCCD846C398B3481CB94CBA708F974EFC2242789F13C97CB4DB5B5B7E24A3A88267BE3A55C7B9CFCMCO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2242683F43297CB4DB5B5B7E24A3A88267BE3A55C7B9DFAMCOBJ" TargetMode="External"/><Relationship Id="rId15" Type="http://schemas.openxmlformats.org/officeDocument/2006/relationships/hyperlink" Target="consultantplus://offline/ref=BCCD846C398B3481CB94CBA708F974EFC2242782FF3097CB4DB5B5B7E24A3A88267BE3A55C7B9FFAMCODJ" TargetMode="External"/><Relationship Id="rId23" Type="http://schemas.openxmlformats.org/officeDocument/2006/relationships/hyperlink" Target="consultantplus://offline/ref=BCCD846C398B3481CB94CBA708F974EFC2242789FE3497CB4DB5B5B7E24A3A88267BE3A55C7B9CFEMCOCJ" TargetMode="External"/><Relationship Id="rId28" Type="http://schemas.openxmlformats.org/officeDocument/2006/relationships/hyperlink" Target="consultantplus://offline/ref=BCCD846C398B3481CB94CBA708F974EFC2242789FE3497CB4DB5B5B7E24A3A88267BE3A55C7B9DFEMCOBJ" TargetMode="External"/><Relationship Id="rId36" Type="http://schemas.openxmlformats.org/officeDocument/2006/relationships/hyperlink" Target="consultantplus://offline/ref=BCCD846C398B3481CB94CBA708F974EFC2222C88F33597CB4DB5B5B7E2M4OAJ" TargetMode="External"/><Relationship Id="rId49" Type="http://schemas.openxmlformats.org/officeDocument/2006/relationships/hyperlink" Target="consultantplus://offline/ref=BCCD846C398B3481CB94CBA708F974EFC2242789FE3497CB4DB5B5B7E24A3A88267BE3A55C7B9DFEMCOBJ" TargetMode="External"/><Relationship Id="rId57" Type="http://schemas.openxmlformats.org/officeDocument/2006/relationships/hyperlink" Target="consultantplus://offline/ref=BCCD846C398B3481CB94CBA708F974EFC2212E8DF03097CB4DB5B5B7E24A3A88267BE3A054M7OCJ" TargetMode="External"/><Relationship Id="rId10" Type="http://schemas.openxmlformats.org/officeDocument/2006/relationships/hyperlink" Target="consultantplus://offline/ref=BCCD846C398B3481CB94CBA708F974EFC2242782FF3097CB4DB5B5B7E24A3A88267BE3A55C7B9DF9MCO9J" TargetMode="External"/><Relationship Id="rId31" Type="http://schemas.openxmlformats.org/officeDocument/2006/relationships/hyperlink" Target="consultantplus://offline/ref=BCCD846C398B3481CB94CBA708F974EFC2242789FE3497CB4DB5B5B7E24A3A88267BE3A55C7B9DFCMCOFJ" TargetMode="External"/><Relationship Id="rId44" Type="http://schemas.openxmlformats.org/officeDocument/2006/relationships/hyperlink" Target="consultantplus://offline/ref=BCCD846C398B3481CB94CBA708F974EFC2222789F43197CB4DB5B5B7E24A3A88267BE3A55C7B9CFDMCO1J" TargetMode="External"/><Relationship Id="rId52" Type="http://schemas.openxmlformats.org/officeDocument/2006/relationships/hyperlink" Target="consultantplus://offline/ref=BCCD846C398B3481CB94CBA708F974EFC22B288EFD63C0C91CE0BBB2EA1A7298683EEEA45D7FM9OCJ" TargetMode="External"/><Relationship Id="rId60" Type="http://schemas.openxmlformats.org/officeDocument/2006/relationships/hyperlink" Target="consultantplus://offline/ref=BCCD846C398B3481CB94CBA708F974EFC2222F8BF23097CB4DB5B5B7E24A3A88267BE3A7M5OEJ" TargetMode="External"/><Relationship Id="rId65" Type="http://schemas.openxmlformats.org/officeDocument/2006/relationships/hyperlink" Target="consultantplus://offline/ref=BCCD846C398B3481CB94CBA708F974EFC2232C8AFF3797CB4DB5B5B7E24A3A88267BE3A55C7B9DFAMCOCJ" TargetMode="External"/><Relationship Id="rId73" Type="http://schemas.openxmlformats.org/officeDocument/2006/relationships/hyperlink" Target="consultantplus://offline/ref=BCCD846C398B3481CB94CBA708F974EFC2212E8DF13297CB4DB5B5B7E24A3A88267BE3A75C73M9ODJ" TargetMode="External"/><Relationship Id="rId78" Type="http://schemas.openxmlformats.org/officeDocument/2006/relationships/hyperlink" Target="consultantplus://offline/ref=BCCD846C398B3481CB94CBA708F974EFC2212E8DF13297CB4DB5B5B7E24A3A88267BE3A75C73M9ODJ" TargetMode="External"/><Relationship Id="rId81" Type="http://schemas.openxmlformats.org/officeDocument/2006/relationships/hyperlink" Target="consultantplus://offline/ref=BCCD846C398B3481CB94CBA708F974EFC2212E8DF13297CB4DB5B5B7E24A3A88267BE3A55C799BF3MCOFJ" TargetMode="External"/><Relationship Id="rId86" Type="http://schemas.openxmlformats.org/officeDocument/2006/relationships/hyperlink" Target="consultantplus://offline/ref=BCCD846C398B3481CB94CBA708F974EFC2242789FE3497CB4DB5B5B7E24A3A88267BE3A55C7B9CFEMCODJ" TargetMode="External"/><Relationship Id="rId94" Type="http://schemas.openxmlformats.org/officeDocument/2006/relationships/hyperlink" Target="consultantplus://offline/ref=BCCD846C398B3481CB94CBA708F974EFC2222F8BF23097CB4DB5B5B7E24A3A88267BE3A6M5O4J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BCCD846C398B3481CB94CBA708F974EFC12A298AF53D97CB4DB5B5B7E24A3A88267BE3A55C7B9DFCMCO8J" TargetMode="External"/><Relationship Id="rId9" Type="http://schemas.openxmlformats.org/officeDocument/2006/relationships/hyperlink" Target="consultantplus://offline/ref=BCCD846C398B3481CB94CBA708F974EFC2242782FF3097CB4DB5B5B7E24A3A88267BE3A55C7B9DFAMCOFJ" TargetMode="External"/><Relationship Id="rId13" Type="http://schemas.openxmlformats.org/officeDocument/2006/relationships/hyperlink" Target="consultantplus://offline/ref=BCCD846C398B3481CB94CBA708F974EFC2222F8BF23097CB4DB5B5B7E24A3A88267BE3A6M5O4J" TargetMode="External"/><Relationship Id="rId18" Type="http://schemas.openxmlformats.org/officeDocument/2006/relationships/hyperlink" Target="consultantplus://offline/ref=BCCD846C398B3481CB94CBA708F974EFC2222F8BF23097CB4DB5B5B7E24A3A88267BE3A6M5O4J" TargetMode="External"/><Relationship Id="rId39" Type="http://schemas.openxmlformats.org/officeDocument/2006/relationships/hyperlink" Target="consultantplus://offline/ref=BCCD846C398B3481CB94CBA708F974EFC2212E8EFF3697CB4DB5B5B7E24A3A88267BE3A55C7B9FFFMC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10673</Words>
  <Characters>60842</Characters>
  <Application>Microsoft Office Word</Application>
  <DocSecurity>0</DocSecurity>
  <Lines>507</Lines>
  <Paragraphs>142</Paragraphs>
  <ScaleCrop>false</ScaleCrop>
  <Company/>
  <LinksUpToDate>false</LinksUpToDate>
  <CharactersWithSpaces>71373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2017-10-20T09:14:00Z</dcterms:created>
  <dcterms:modified xsi:type="dcterms:W3CDTF">2017-10-20T09:14:00Z</dcterms:modified>
</cp:coreProperties>
</file>